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68E2" w:rsidRPr="0054394D" w:rsidRDefault="00BA1D64">
      <w:pPr>
        <w:rPr>
          <w:rFonts w:ascii="Times New Roman" w:hAnsi="Times New Roman" w:cs="Times New Roman"/>
          <w:color w:val="333333"/>
          <w:sz w:val="28"/>
          <w:szCs w:val="28"/>
          <w:shd w:val="clear" w:color="auto" w:fill="FFFFFF"/>
        </w:rPr>
      </w:pPr>
      <w:r w:rsidRPr="0054394D">
        <w:rPr>
          <w:rFonts w:ascii="Times New Roman" w:hAnsi="Times New Roman" w:cs="Times New Roman"/>
          <w:color w:val="333333"/>
          <w:sz w:val="28"/>
          <w:szCs w:val="28"/>
          <w:u w:val="single"/>
          <w:bdr w:val="none" w:sz="0" w:space="0" w:color="auto" w:frame="1"/>
          <w:shd w:val="clear" w:color="auto" w:fill="FFFFFF"/>
        </w:rPr>
        <w:t>Trả lời</w:t>
      </w:r>
      <w:r w:rsidRPr="0054394D">
        <w:rPr>
          <w:rFonts w:ascii="Times New Roman" w:hAnsi="Times New Roman" w:cs="Times New Roman"/>
          <w:color w:val="333333"/>
          <w:sz w:val="28"/>
          <w:szCs w:val="28"/>
          <w:shd w:val="clear" w:color="auto" w:fill="FFFFFF"/>
        </w:rPr>
        <w:t xml:space="preserve">: 1. Có nhiều cách hiểu khác nhau về TTHC. Dưới góc độ quản lý nhà nước nói </w:t>
      </w:r>
      <w:proofErr w:type="gramStart"/>
      <w:r w:rsidRPr="0054394D">
        <w:rPr>
          <w:rFonts w:ascii="Times New Roman" w:hAnsi="Times New Roman" w:cs="Times New Roman"/>
          <w:color w:val="333333"/>
          <w:sz w:val="28"/>
          <w:szCs w:val="28"/>
          <w:shd w:val="clear" w:color="auto" w:fill="FFFFFF"/>
        </w:rPr>
        <w:t>chung</w:t>
      </w:r>
      <w:proofErr w:type="gramEnd"/>
      <w:r w:rsidRPr="0054394D">
        <w:rPr>
          <w:rFonts w:ascii="Times New Roman" w:hAnsi="Times New Roman" w:cs="Times New Roman"/>
          <w:color w:val="333333"/>
          <w:sz w:val="28"/>
          <w:szCs w:val="28"/>
          <w:shd w:val="clear" w:color="auto" w:fill="FFFFFF"/>
        </w:rPr>
        <w:t>, TTHC được hiểu là công cụ, phương tiện quan trọng để các cơ quan hành chính thực hiện việc quản lý đối với từng ngành, lĩnh vực cụ thể. Còn dưới góc độ xã hội, TTHC được xác định là cầu nối để chuyển tải các quy định cụ thể về chính sách của Nhà nước vào cuộc sống, đảm bảo cho người dân, tổ chức tiếp cận và thực hiện tốt các chính sách, trong đó, cơ bản và chủ yếu là thực hiện các quyền, lợi ích chính đáng, hợp pháp của công dân, tổ chức. </w:t>
      </w:r>
      <w:r w:rsidRPr="0054394D">
        <w:rPr>
          <w:rFonts w:ascii="Times New Roman" w:hAnsi="Times New Roman" w:cs="Times New Roman"/>
          <w:color w:val="333333"/>
          <w:sz w:val="28"/>
          <w:szCs w:val="28"/>
        </w:rPr>
        <w:br/>
      </w:r>
      <w:r w:rsidRPr="0054394D">
        <w:rPr>
          <w:rFonts w:ascii="Times New Roman" w:hAnsi="Times New Roman" w:cs="Times New Roman"/>
          <w:color w:val="333333"/>
          <w:sz w:val="28"/>
          <w:szCs w:val="28"/>
          <w:shd w:val="clear" w:color="auto" w:fill="FFFFFF"/>
        </w:rPr>
        <w:t>Hiện nay, theo quy định tại Khoản 1 Điều 3 Nghị định số 63/2010/NĐ-CP ngày 08/6/2010 của Chính phủ, TTHC được quy định theo hướng giải thích từ ngữ: “TTHC là trình tự, cách thức thực hiện, hồ sơ và yêu cầu, điều kiện do cơ quan nhà nước, người có thẩm quyền quy định để giải quyết một công việc cụ thể liên quan đến cá nhân, tổ chức”. </w:t>
      </w:r>
      <w:r w:rsidRPr="0054394D">
        <w:rPr>
          <w:rFonts w:ascii="Times New Roman" w:hAnsi="Times New Roman" w:cs="Times New Roman"/>
          <w:color w:val="333333"/>
          <w:sz w:val="28"/>
          <w:szCs w:val="28"/>
        </w:rPr>
        <w:br/>
      </w:r>
      <w:proofErr w:type="gramStart"/>
      <w:r w:rsidRPr="0054394D">
        <w:rPr>
          <w:rFonts w:ascii="Times New Roman" w:hAnsi="Times New Roman" w:cs="Times New Roman"/>
          <w:color w:val="333333"/>
          <w:sz w:val="28"/>
          <w:szCs w:val="28"/>
          <w:shd w:val="clear" w:color="auto" w:fill="FFFFFF"/>
        </w:rPr>
        <w:t>Quy định nêu trên có tính khái quát hóa cao về TTHC.</w:t>
      </w:r>
      <w:proofErr w:type="gramEnd"/>
      <w:r w:rsidRPr="0054394D">
        <w:rPr>
          <w:rFonts w:ascii="Times New Roman" w:hAnsi="Times New Roman" w:cs="Times New Roman"/>
          <w:color w:val="333333"/>
          <w:sz w:val="28"/>
          <w:szCs w:val="28"/>
          <w:shd w:val="clear" w:color="auto" w:fill="FFFFFF"/>
        </w:rPr>
        <w:t xml:space="preserve"> Trên cơ sở giải thích đó, tại Khoản 2 Điều 8 Nghị định số 63/2010/NĐ-CP quy định: một TTHC phải có 08 (tám) bộ phận tạo thành bắt buộc và ba (03) bộ phận tạo thành không bắt buộc. Cụ thể gồm: </w:t>
      </w:r>
      <w:r w:rsidRPr="0054394D">
        <w:rPr>
          <w:rFonts w:ascii="Times New Roman" w:hAnsi="Times New Roman" w:cs="Times New Roman"/>
          <w:color w:val="333333"/>
          <w:sz w:val="28"/>
          <w:szCs w:val="28"/>
        </w:rPr>
        <w:br/>
      </w:r>
      <w:r w:rsidRPr="0054394D">
        <w:rPr>
          <w:rFonts w:ascii="Times New Roman" w:hAnsi="Times New Roman" w:cs="Times New Roman"/>
          <w:color w:val="333333"/>
          <w:sz w:val="28"/>
          <w:szCs w:val="28"/>
          <w:shd w:val="clear" w:color="auto" w:fill="FFFFFF"/>
        </w:rPr>
        <w:t>- Tên thủ tục; </w:t>
      </w:r>
      <w:r w:rsidRPr="0054394D">
        <w:rPr>
          <w:rFonts w:ascii="Times New Roman" w:hAnsi="Times New Roman" w:cs="Times New Roman"/>
          <w:color w:val="333333"/>
          <w:sz w:val="28"/>
          <w:szCs w:val="28"/>
        </w:rPr>
        <w:br/>
      </w:r>
      <w:r w:rsidRPr="0054394D">
        <w:rPr>
          <w:rFonts w:ascii="Times New Roman" w:hAnsi="Times New Roman" w:cs="Times New Roman"/>
          <w:color w:val="333333"/>
          <w:sz w:val="28"/>
          <w:szCs w:val="28"/>
          <w:shd w:val="clear" w:color="auto" w:fill="FFFFFF"/>
        </w:rPr>
        <w:t>- Hồ sơ của thủ tục; </w:t>
      </w:r>
      <w:r w:rsidRPr="0054394D">
        <w:rPr>
          <w:rFonts w:ascii="Times New Roman" w:hAnsi="Times New Roman" w:cs="Times New Roman"/>
          <w:color w:val="333333"/>
          <w:sz w:val="28"/>
          <w:szCs w:val="28"/>
        </w:rPr>
        <w:br/>
      </w:r>
      <w:r w:rsidRPr="0054394D">
        <w:rPr>
          <w:rFonts w:ascii="Times New Roman" w:hAnsi="Times New Roman" w:cs="Times New Roman"/>
          <w:color w:val="333333"/>
          <w:sz w:val="28"/>
          <w:szCs w:val="28"/>
          <w:shd w:val="clear" w:color="auto" w:fill="FFFFFF"/>
        </w:rPr>
        <w:t>- Trình tự thực hiện; </w:t>
      </w:r>
      <w:r w:rsidRPr="0054394D">
        <w:rPr>
          <w:rFonts w:ascii="Times New Roman" w:hAnsi="Times New Roman" w:cs="Times New Roman"/>
          <w:color w:val="333333"/>
          <w:sz w:val="28"/>
          <w:szCs w:val="28"/>
        </w:rPr>
        <w:br/>
      </w:r>
      <w:r w:rsidRPr="0054394D">
        <w:rPr>
          <w:rFonts w:ascii="Times New Roman" w:hAnsi="Times New Roman" w:cs="Times New Roman"/>
          <w:color w:val="333333"/>
          <w:sz w:val="28"/>
          <w:szCs w:val="28"/>
          <w:shd w:val="clear" w:color="auto" w:fill="FFFFFF"/>
        </w:rPr>
        <w:t>- Cách thức thực hiện; </w:t>
      </w:r>
      <w:r w:rsidRPr="0054394D">
        <w:rPr>
          <w:rFonts w:ascii="Times New Roman" w:hAnsi="Times New Roman" w:cs="Times New Roman"/>
          <w:color w:val="333333"/>
          <w:sz w:val="28"/>
          <w:szCs w:val="28"/>
        </w:rPr>
        <w:br/>
      </w:r>
      <w:r w:rsidRPr="0054394D">
        <w:rPr>
          <w:rFonts w:ascii="Times New Roman" w:hAnsi="Times New Roman" w:cs="Times New Roman"/>
          <w:color w:val="333333"/>
          <w:sz w:val="28"/>
          <w:szCs w:val="28"/>
          <w:shd w:val="clear" w:color="auto" w:fill="FFFFFF"/>
        </w:rPr>
        <w:t>- Thời hạn giải quyết; </w:t>
      </w:r>
      <w:r w:rsidRPr="0054394D">
        <w:rPr>
          <w:rFonts w:ascii="Times New Roman" w:hAnsi="Times New Roman" w:cs="Times New Roman"/>
          <w:color w:val="333333"/>
          <w:sz w:val="28"/>
          <w:szCs w:val="28"/>
        </w:rPr>
        <w:br/>
      </w:r>
      <w:r w:rsidRPr="0054394D">
        <w:rPr>
          <w:rFonts w:ascii="Times New Roman" w:hAnsi="Times New Roman" w:cs="Times New Roman"/>
          <w:color w:val="333333"/>
          <w:sz w:val="28"/>
          <w:szCs w:val="28"/>
          <w:shd w:val="clear" w:color="auto" w:fill="FFFFFF"/>
        </w:rPr>
        <w:t>- Đối tượng thực hiện; </w:t>
      </w:r>
      <w:r w:rsidRPr="0054394D">
        <w:rPr>
          <w:rFonts w:ascii="Times New Roman" w:hAnsi="Times New Roman" w:cs="Times New Roman"/>
          <w:color w:val="333333"/>
          <w:sz w:val="28"/>
          <w:szCs w:val="28"/>
        </w:rPr>
        <w:br/>
      </w:r>
      <w:r w:rsidRPr="0054394D">
        <w:rPr>
          <w:rFonts w:ascii="Times New Roman" w:hAnsi="Times New Roman" w:cs="Times New Roman"/>
          <w:color w:val="333333"/>
          <w:sz w:val="28"/>
          <w:szCs w:val="28"/>
          <w:shd w:val="clear" w:color="auto" w:fill="FFFFFF"/>
        </w:rPr>
        <w:t>- Cơ quan có thẩm quyền giải quyết; </w:t>
      </w:r>
      <w:r w:rsidRPr="0054394D">
        <w:rPr>
          <w:rFonts w:ascii="Times New Roman" w:hAnsi="Times New Roman" w:cs="Times New Roman"/>
          <w:color w:val="333333"/>
          <w:sz w:val="28"/>
          <w:szCs w:val="28"/>
        </w:rPr>
        <w:br/>
      </w:r>
      <w:r w:rsidRPr="0054394D">
        <w:rPr>
          <w:rFonts w:ascii="Times New Roman" w:hAnsi="Times New Roman" w:cs="Times New Roman"/>
          <w:color w:val="333333"/>
          <w:sz w:val="28"/>
          <w:szCs w:val="28"/>
          <w:shd w:val="clear" w:color="auto" w:fill="FFFFFF"/>
        </w:rPr>
        <w:t>- Kết quả của thủ tục; </w:t>
      </w:r>
      <w:r w:rsidRPr="0054394D">
        <w:rPr>
          <w:rFonts w:ascii="Times New Roman" w:hAnsi="Times New Roman" w:cs="Times New Roman"/>
          <w:color w:val="333333"/>
          <w:sz w:val="28"/>
          <w:szCs w:val="28"/>
        </w:rPr>
        <w:br/>
      </w:r>
      <w:r w:rsidRPr="0054394D">
        <w:rPr>
          <w:rFonts w:ascii="Times New Roman" w:hAnsi="Times New Roman" w:cs="Times New Roman"/>
          <w:color w:val="333333"/>
          <w:sz w:val="28"/>
          <w:szCs w:val="28"/>
          <w:shd w:val="clear" w:color="auto" w:fill="FFFFFF"/>
        </w:rPr>
        <w:t>- Yêu cầu, điều kiện (nếu có); </w:t>
      </w:r>
      <w:r w:rsidRPr="0054394D">
        <w:rPr>
          <w:rFonts w:ascii="Times New Roman" w:hAnsi="Times New Roman" w:cs="Times New Roman"/>
          <w:color w:val="333333"/>
          <w:sz w:val="28"/>
          <w:szCs w:val="28"/>
        </w:rPr>
        <w:br/>
      </w:r>
      <w:r w:rsidRPr="0054394D">
        <w:rPr>
          <w:rFonts w:ascii="Times New Roman" w:hAnsi="Times New Roman" w:cs="Times New Roman"/>
          <w:color w:val="333333"/>
          <w:sz w:val="28"/>
          <w:szCs w:val="28"/>
          <w:shd w:val="clear" w:color="auto" w:fill="FFFFFF"/>
        </w:rPr>
        <w:t>- Mẫu đơn, tờ khai (nếu có); </w:t>
      </w:r>
      <w:r w:rsidRPr="0054394D">
        <w:rPr>
          <w:rFonts w:ascii="Times New Roman" w:hAnsi="Times New Roman" w:cs="Times New Roman"/>
          <w:color w:val="333333"/>
          <w:sz w:val="28"/>
          <w:szCs w:val="28"/>
        </w:rPr>
        <w:br/>
      </w:r>
      <w:r w:rsidRPr="0054394D">
        <w:rPr>
          <w:rFonts w:ascii="Times New Roman" w:hAnsi="Times New Roman" w:cs="Times New Roman"/>
          <w:color w:val="333333"/>
          <w:sz w:val="28"/>
          <w:szCs w:val="28"/>
          <w:shd w:val="clear" w:color="auto" w:fill="FFFFFF"/>
        </w:rPr>
        <w:t>- Phí, lệ phí (nếu có). </w:t>
      </w:r>
      <w:r w:rsidRPr="0054394D">
        <w:rPr>
          <w:rFonts w:ascii="Times New Roman" w:hAnsi="Times New Roman" w:cs="Times New Roman"/>
          <w:color w:val="333333"/>
          <w:sz w:val="28"/>
          <w:szCs w:val="28"/>
        </w:rPr>
        <w:br/>
      </w:r>
      <w:r w:rsidRPr="0054394D">
        <w:rPr>
          <w:rFonts w:ascii="Times New Roman" w:hAnsi="Times New Roman" w:cs="Times New Roman"/>
          <w:color w:val="333333"/>
          <w:sz w:val="28"/>
          <w:szCs w:val="28"/>
          <w:shd w:val="clear" w:color="auto" w:fill="FFFFFF"/>
        </w:rPr>
        <w:t>2. TTHC có những đặc điểm cơ bản sau đây: </w:t>
      </w:r>
      <w:r w:rsidRPr="0054394D">
        <w:rPr>
          <w:rFonts w:ascii="Times New Roman" w:hAnsi="Times New Roman" w:cs="Times New Roman"/>
          <w:color w:val="333333"/>
          <w:sz w:val="28"/>
          <w:szCs w:val="28"/>
        </w:rPr>
        <w:br/>
      </w:r>
      <w:r w:rsidRPr="0054394D">
        <w:rPr>
          <w:rFonts w:ascii="Times New Roman" w:hAnsi="Times New Roman" w:cs="Times New Roman"/>
          <w:color w:val="333333"/>
          <w:sz w:val="28"/>
          <w:szCs w:val="28"/>
          <w:shd w:val="clear" w:color="auto" w:fill="FFFFFF"/>
        </w:rPr>
        <w:t>a) Về thẩm quyền ban hành và hình thức pháp lý TTHC phải được quy định trong các VBQPPL do cơ quan nhà nước, người có thẩm quyền ban hành và được thể hiện dưới hình thức quy phạm thủ tục hành chính. </w:t>
      </w:r>
      <w:r w:rsidRPr="0054394D">
        <w:rPr>
          <w:rFonts w:ascii="Times New Roman" w:hAnsi="Times New Roman" w:cs="Times New Roman"/>
          <w:color w:val="333333"/>
          <w:sz w:val="28"/>
          <w:szCs w:val="28"/>
        </w:rPr>
        <w:br/>
      </w:r>
      <w:r w:rsidRPr="0054394D">
        <w:rPr>
          <w:rFonts w:ascii="Times New Roman" w:hAnsi="Times New Roman" w:cs="Times New Roman"/>
          <w:color w:val="333333"/>
          <w:sz w:val="28"/>
          <w:szCs w:val="28"/>
          <w:shd w:val="clear" w:color="auto" w:fill="FFFFFF"/>
        </w:rPr>
        <w:t xml:space="preserve">TTHC thuộc phạm điều chỉnh của NĐ 63 là “cầu nối” để người dân, tổ chức thực hiện các quyền và nghĩa vụ do pháp luật quy định và cũng chính là để bảo đảm thực hiện các quy phạm nội dung. </w:t>
      </w:r>
      <w:proofErr w:type="gramStart"/>
      <w:r w:rsidRPr="0054394D">
        <w:rPr>
          <w:rFonts w:ascii="Times New Roman" w:hAnsi="Times New Roman" w:cs="Times New Roman"/>
          <w:color w:val="333333"/>
          <w:sz w:val="28"/>
          <w:szCs w:val="28"/>
          <w:shd w:val="clear" w:color="auto" w:fill="FFFFFF"/>
        </w:rPr>
        <w:t>Vì vậy, TTHC được xác định là quy phạm thủ tục hay còn gọi là quy phạm hình thức.</w:t>
      </w:r>
      <w:proofErr w:type="gramEnd"/>
      <w:r w:rsidRPr="0054394D">
        <w:rPr>
          <w:rFonts w:ascii="Times New Roman" w:hAnsi="Times New Roman" w:cs="Times New Roman"/>
          <w:color w:val="333333"/>
          <w:sz w:val="28"/>
          <w:szCs w:val="28"/>
          <w:shd w:val="clear" w:color="auto" w:fill="FFFFFF"/>
        </w:rPr>
        <w:t> </w:t>
      </w:r>
      <w:r w:rsidRPr="0054394D">
        <w:rPr>
          <w:rFonts w:ascii="Times New Roman" w:hAnsi="Times New Roman" w:cs="Times New Roman"/>
          <w:color w:val="333333"/>
          <w:sz w:val="28"/>
          <w:szCs w:val="28"/>
        </w:rPr>
        <w:br/>
      </w:r>
      <w:r w:rsidRPr="0054394D">
        <w:rPr>
          <w:rFonts w:ascii="Times New Roman" w:hAnsi="Times New Roman" w:cs="Times New Roman"/>
          <w:color w:val="333333"/>
          <w:sz w:val="28"/>
          <w:szCs w:val="28"/>
          <w:shd w:val="clear" w:color="auto" w:fill="FFFFFF"/>
        </w:rPr>
        <w:lastRenderedPageBreak/>
        <w:t>b) Về yếu tố tạo thành của TTHC </w:t>
      </w:r>
      <w:r w:rsidRPr="0054394D">
        <w:rPr>
          <w:rFonts w:ascii="Times New Roman" w:hAnsi="Times New Roman" w:cs="Times New Roman"/>
          <w:color w:val="333333"/>
          <w:sz w:val="28"/>
          <w:szCs w:val="28"/>
        </w:rPr>
        <w:br/>
      </w:r>
      <w:r w:rsidRPr="0054394D">
        <w:rPr>
          <w:rFonts w:ascii="Times New Roman" w:hAnsi="Times New Roman" w:cs="Times New Roman"/>
          <w:color w:val="333333"/>
          <w:sz w:val="28"/>
          <w:szCs w:val="28"/>
          <w:shd w:val="clear" w:color="auto" w:fill="FFFFFF"/>
        </w:rPr>
        <w:t>Các bộ phận tạo thành TTHC là một trong các dấu hiệu quan trọng để nhận biết TTHC. Các bộ phận tạo thành, gồm: tên thủ tục; hồ sơ; trình tự; cách thức thực hiện; cơ quan thực hiện; đối tượng thực hiện; kết quả của thủ tục; yêu cầu, điều kiện (nếu có); mẫu đơn, tờ khai (nếu có); phí, lệ phí (nếu có). </w:t>
      </w:r>
      <w:r w:rsidRPr="0054394D">
        <w:rPr>
          <w:rFonts w:ascii="Times New Roman" w:hAnsi="Times New Roman" w:cs="Times New Roman"/>
          <w:color w:val="333333"/>
          <w:sz w:val="28"/>
          <w:szCs w:val="28"/>
        </w:rPr>
        <w:br/>
      </w:r>
      <w:r w:rsidRPr="0054394D">
        <w:rPr>
          <w:rFonts w:ascii="Times New Roman" w:hAnsi="Times New Roman" w:cs="Times New Roman"/>
          <w:color w:val="333333"/>
          <w:sz w:val="28"/>
          <w:szCs w:val="28"/>
          <w:shd w:val="clear" w:color="auto" w:fill="FFFFFF"/>
        </w:rPr>
        <w:t xml:space="preserve">Theo quy định tại Điều 8 Nghị định số 63/2010/NĐ-CP, một TTHC cụ thể được coi là hoàn thành khi đã được quy định đủ các bộ phận tạo thành; đối với một TTHC được quy định tại VBQPPL thuộc thẩm quyền ban hành của Chính phủ, Thủ tướng Chính phủ phải bảo đảm đầy đủ các bộ phận tạo thành sau đây: Tên TTHC; Trình tự thực hiện; Hồ sơ; Thời hạn giải quyết; Đối tượng thực hiện; Cơ quan thực hiện; Kết quả thực hiện. Trường hợp TTHC có yêu cầu, điều kiện, thì yêu cầu, điều kiện phải được quy định trong các VBQPPL thuộc thẩm quyền ban hành của Chính phủ, Thủ tướng Chính phủ. </w:t>
      </w:r>
      <w:proofErr w:type="gramStart"/>
      <w:r w:rsidRPr="0054394D">
        <w:rPr>
          <w:rFonts w:ascii="Times New Roman" w:hAnsi="Times New Roman" w:cs="Times New Roman"/>
          <w:color w:val="333333"/>
          <w:sz w:val="28"/>
          <w:szCs w:val="28"/>
          <w:shd w:val="clear" w:color="auto" w:fill="FFFFFF"/>
        </w:rPr>
        <w:t>Đối với yêu cầu, điều kiện thể hiện dưới dạng quy chuẩn kỹ thuật phải được quy định trong VBQPPL thuộc thẩm quyền ban hành của Bộ trưởng, Thủ trưởng cơ quan ngang bộ.</w:t>
      </w:r>
      <w:proofErr w:type="gramEnd"/>
      <w:r w:rsidRPr="0054394D">
        <w:rPr>
          <w:rFonts w:ascii="Times New Roman" w:hAnsi="Times New Roman" w:cs="Times New Roman"/>
          <w:color w:val="333333"/>
          <w:sz w:val="28"/>
          <w:szCs w:val="28"/>
          <w:shd w:val="clear" w:color="auto" w:fill="FFFFFF"/>
        </w:rPr>
        <w:t> </w:t>
      </w:r>
      <w:r w:rsidRPr="0054394D">
        <w:rPr>
          <w:rFonts w:ascii="Times New Roman" w:hAnsi="Times New Roman" w:cs="Times New Roman"/>
          <w:color w:val="333333"/>
          <w:sz w:val="28"/>
          <w:szCs w:val="28"/>
        </w:rPr>
        <w:br/>
      </w:r>
      <w:r w:rsidRPr="0054394D">
        <w:rPr>
          <w:rFonts w:ascii="Times New Roman" w:hAnsi="Times New Roman" w:cs="Times New Roman"/>
          <w:color w:val="333333"/>
          <w:sz w:val="28"/>
          <w:szCs w:val="28"/>
          <w:shd w:val="clear" w:color="auto" w:fill="FFFFFF"/>
        </w:rPr>
        <w:t>Một TTHC cụ thể được quy định tại các VBQPPL thuộc thẩm quyền ban hành của Bộ trưởng, Thủ trưởng cơ quan ngang Bộ, UBND cấp tỉnh thì phải quy định rõ ràng, cụ thể các bộ phận còn lại của TTHC. Trường hợp TTHC có đơn, tờ khai hành chính thì mẫu đơn, mẫu tờ khai hành chính phải được quy định trong VBQPPL thuộc thẩm quyền ban hành của Bộ trưởng, Thủ trưởng cơ quan ngang bộ. </w:t>
      </w:r>
      <w:r w:rsidRPr="0054394D">
        <w:rPr>
          <w:rFonts w:ascii="Times New Roman" w:hAnsi="Times New Roman" w:cs="Times New Roman"/>
          <w:color w:val="333333"/>
          <w:sz w:val="28"/>
          <w:szCs w:val="28"/>
        </w:rPr>
        <w:br/>
      </w:r>
      <w:r w:rsidRPr="0054394D">
        <w:rPr>
          <w:rFonts w:ascii="Times New Roman" w:hAnsi="Times New Roman" w:cs="Times New Roman"/>
          <w:color w:val="333333"/>
          <w:sz w:val="28"/>
          <w:szCs w:val="28"/>
          <w:shd w:val="clear" w:color="auto" w:fill="FFFFFF"/>
        </w:rPr>
        <w:t>Khi được Quốc hội, Ủy ban thường vụ Quốc hội, Chính phủ, Thủ tướng Chính phủ phân cấp hoặc ủy quyền về việc quy định hoặc hướng dẫn quy định về TTHC, Bộ, cơ quan ngang Bộ và UBND cấp tỉnh phải bảo đảm quy định đầy đủ, hướng dẫn rõ ràng, chi tiết, cụ thể về các bộ phận tạo thành của TTHC theo quy định tại Khoản 2 Điều 8 của Nghị định số 63/2010/NĐ-CP. </w:t>
      </w:r>
      <w:r w:rsidRPr="0054394D">
        <w:rPr>
          <w:rFonts w:ascii="Times New Roman" w:hAnsi="Times New Roman" w:cs="Times New Roman"/>
          <w:color w:val="333333"/>
          <w:sz w:val="28"/>
          <w:szCs w:val="28"/>
        </w:rPr>
        <w:br/>
      </w:r>
      <w:r w:rsidRPr="0054394D">
        <w:rPr>
          <w:rFonts w:ascii="Times New Roman" w:hAnsi="Times New Roman" w:cs="Times New Roman"/>
          <w:color w:val="333333"/>
          <w:sz w:val="28"/>
          <w:szCs w:val="28"/>
          <w:shd w:val="clear" w:color="auto" w:fill="FFFFFF"/>
        </w:rPr>
        <w:t>c) Về chủ thể trong quan hệ giải quyết TTHC, gồm bên chủ thể giải quyết TTHC và bên đối tượng tham gia TTHC, cụ thể: </w:t>
      </w:r>
      <w:r w:rsidRPr="0054394D">
        <w:rPr>
          <w:rFonts w:ascii="Times New Roman" w:hAnsi="Times New Roman" w:cs="Times New Roman"/>
          <w:color w:val="333333"/>
          <w:sz w:val="28"/>
          <w:szCs w:val="28"/>
        </w:rPr>
        <w:br/>
      </w:r>
      <w:r w:rsidRPr="0054394D">
        <w:rPr>
          <w:rFonts w:ascii="Times New Roman" w:hAnsi="Times New Roman" w:cs="Times New Roman"/>
          <w:color w:val="333333"/>
          <w:sz w:val="28"/>
          <w:szCs w:val="28"/>
          <w:shd w:val="clear" w:color="auto" w:fill="FFFFFF"/>
        </w:rPr>
        <w:t>- Chủ thể giải quyết TTHC </w:t>
      </w:r>
      <w:r w:rsidRPr="0054394D">
        <w:rPr>
          <w:rFonts w:ascii="Times New Roman" w:hAnsi="Times New Roman" w:cs="Times New Roman"/>
          <w:color w:val="333333"/>
          <w:sz w:val="28"/>
          <w:szCs w:val="28"/>
        </w:rPr>
        <w:br/>
      </w:r>
      <w:r w:rsidRPr="0054394D">
        <w:rPr>
          <w:rFonts w:ascii="Times New Roman" w:hAnsi="Times New Roman" w:cs="Times New Roman"/>
          <w:color w:val="333333"/>
          <w:sz w:val="28"/>
          <w:szCs w:val="28"/>
          <w:shd w:val="clear" w:color="auto" w:fill="FFFFFF"/>
        </w:rPr>
        <w:t xml:space="preserve">Chủ thể giải quyết TTHC là cơ quan, người có thẩm quyền được xác định trong các VBQPPL có quy định về TTHC. </w:t>
      </w:r>
      <w:proofErr w:type="gramStart"/>
      <w:r w:rsidRPr="0054394D">
        <w:rPr>
          <w:rFonts w:ascii="Times New Roman" w:hAnsi="Times New Roman" w:cs="Times New Roman"/>
          <w:color w:val="333333"/>
          <w:sz w:val="28"/>
          <w:szCs w:val="28"/>
          <w:shd w:val="clear" w:color="auto" w:fill="FFFFFF"/>
        </w:rPr>
        <w:t>Đây là các chủ thể bắt buộc trong quan hệ thủ tục hành chính.</w:t>
      </w:r>
      <w:proofErr w:type="gramEnd"/>
      <w:r w:rsidRPr="0054394D">
        <w:rPr>
          <w:rFonts w:ascii="Times New Roman" w:hAnsi="Times New Roman" w:cs="Times New Roman"/>
          <w:color w:val="333333"/>
          <w:sz w:val="28"/>
          <w:szCs w:val="28"/>
          <w:shd w:val="clear" w:color="auto" w:fill="FFFFFF"/>
        </w:rPr>
        <w:t xml:space="preserve"> Có thể chia các chủ thể giải quyết TTHC thành 3 nhóm sau đây: </w:t>
      </w:r>
      <w:r w:rsidRPr="0054394D">
        <w:rPr>
          <w:rFonts w:ascii="Times New Roman" w:hAnsi="Times New Roman" w:cs="Times New Roman"/>
          <w:color w:val="333333"/>
          <w:sz w:val="28"/>
          <w:szCs w:val="28"/>
        </w:rPr>
        <w:br/>
      </w:r>
      <w:r w:rsidRPr="0054394D">
        <w:rPr>
          <w:rFonts w:ascii="Times New Roman" w:hAnsi="Times New Roman" w:cs="Times New Roman"/>
          <w:color w:val="333333"/>
          <w:sz w:val="28"/>
          <w:szCs w:val="28"/>
          <w:shd w:val="clear" w:color="auto" w:fill="FFFFFF"/>
        </w:rPr>
        <w:t>+ Cơ quan hành chính nhà nước, cán bộ, công chức nhà nước. </w:t>
      </w:r>
      <w:r w:rsidRPr="0054394D">
        <w:rPr>
          <w:rFonts w:ascii="Times New Roman" w:hAnsi="Times New Roman" w:cs="Times New Roman"/>
          <w:color w:val="333333"/>
          <w:sz w:val="28"/>
          <w:szCs w:val="28"/>
        </w:rPr>
        <w:br/>
      </w:r>
      <w:r w:rsidRPr="0054394D">
        <w:rPr>
          <w:rFonts w:ascii="Times New Roman" w:hAnsi="Times New Roman" w:cs="Times New Roman"/>
          <w:color w:val="333333"/>
          <w:sz w:val="28"/>
          <w:szCs w:val="28"/>
          <w:shd w:val="clear" w:color="auto" w:fill="FFFFFF"/>
        </w:rPr>
        <w:t xml:space="preserve">Cơ quan hành chính nhà nước, cán bộ, công chức nhà nước là chủ thể chủ yếu có thẩm quyền trực tiếp giải quyết TTHC thuộc phạm vi điều chỉnh của Nghị định số </w:t>
      </w:r>
      <w:r w:rsidRPr="0054394D">
        <w:rPr>
          <w:rFonts w:ascii="Times New Roman" w:hAnsi="Times New Roman" w:cs="Times New Roman"/>
          <w:color w:val="333333"/>
          <w:sz w:val="28"/>
          <w:szCs w:val="28"/>
          <w:shd w:val="clear" w:color="auto" w:fill="FFFFFF"/>
        </w:rPr>
        <w:lastRenderedPageBreak/>
        <w:t>63/2010/NĐ-CP. Các chủ thể này chiếm số lượng lớn và mang tính phổ biến trong các quan hệ TTHC. </w:t>
      </w:r>
      <w:r w:rsidRPr="0054394D">
        <w:rPr>
          <w:rFonts w:ascii="Times New Roman" w:hAnsi="Times New Roman" w:cs="Times New Roman"/>
          <w:color w:val="333333"/>
          <w:sz w:val="28"/>
          <w:szCs w:val="28"/>
        </w:rPr>
        <w:br/>
      </w:r>
      <w:r w:rsidRPr="0054394D">
        <w:rPr>
          <w:rFonts w:ascii="Times New Roman" w:hAnsi="Times New Roman" w:cs="Times New Roman"/>
          <w:color w:val="333333"/>
          <w:sz w:val="28"/>
          <w:szCs w:val="28"/>
          <w:shd w:val="clear" w:color="auto" w:fill="FFFFFF"/>
        </w:rPr>
        <w:t>Ví dụ: hầu hết các thủ tục phê duyệt, đăng ký, xác nhận đều thuộc thẩm quyền giải quyết trực tiếp của các cơ quan, cán bộ, công chức nhà nước. </w:t>
      </w:r>
      <w:r w:rsidRPr="0054394D">
        <w:rPr>
          <w:rFonts w:ascii="Times New Roman" w:hAnsi="Times New Roman" w:cs="Times New Roman"/>
          <w:color w:val="333333"/>
          <w:sz w:val="28"/>
          <w:szCs w:val="28"/>
        </w:rPr>
        <w:br/>
      </w:r>
      <w:r w:rsidRPr="0054394D">
        <w:rPr>
          <w:rFonts w:ascii="Times New Roman" w:hAnsi="Times New Roman" w:cs="Times New Roman"/>
          <w:color w:val="333333"/>
          <w:sz w:val="28"/>
          <w:szCs w:val="28"/>
          <w:shd w:val="clear" w:color="auto" w:fill="FFFFFF"/>
        </w:rPr>
        <w:t>+ Các tổ chức, người có thẩm quyền được pháp luật cho phép hoặc được Nhà nước trao quyền nhằm cung cấp một hoặc một số dịch vụ hành chính công. </w:t>
      </w:r>
      <w:r w:rsidRPr="0054394D">
        <w:rPr>
          <w:rFonts w:ascii="Times New Roman" w:hAnsi="Times New Roman" w:cs="Times New Roman"/>
          <w:color w:val="333333"/>
          <w:sz w:val="28"/>
          <w:szCs w:val="28"/>
        </w:rPr>
        <w:br/>
      </w:r>
      <w:r w:rsidRPr="0054394D">
        <w:rPr>
          <w:rFonts w:ascii="Times New Roman" w:hAnsi="Times New Roman" w:cs="Times New Roman"/>
          <w:color w:val="333333"/>
          <w:sz w:val="28"/>
          <w:szCs w:val="28"/>
          <w:shd w:val="clear" w:color="auto" w:fill="FFFFFF"/>
        </w:rPr>
        <w:t>Ví dụ: thủ tục công chứng (do các Văn phòng công chứng, công chứng viên thực hiện); thủ tục cấp chứng chỉ công bố hợp quy, hợp chuẩn (do doanh nghiệp hoặc đơn vị hành chính sự nghiệp công lập thực hiện); thủ tục tuyển sinh đại học, cao đẳng (do các trường thực hiện)… </w:t>
      </w:r>
      <w:r w:rsidRPr="0054394D">
        <w:rPr>
          <w:rFonts w:ascii="Times New Roman" w:hAnsi="Times New Roman" w:cs="Times New Roman"/>
          <w:color w:val="333333"/>
          <w:sz w:val="28"/>
          <w:szCs w:val="28"/>
        </w:rPr>
        <w:br/>
      </w:r>
      <w:r w:rsidRPr="0054394D">
        <w:rPr>
          <w:rFonts w:ascii="Times New Roman" w:hAnsi="Times New Roman" w:cs="Times New Roman"/>
          <w:color w:val="333333"/>
          <w:sz w:val="28"/>
          <w:szCs w:val="28"/>
          <w:shd w:val="clear" w:color="auto" w:fill="FFFFFF"/>
        </w:rPr>
        <w:t>- Đối tượng tham gia TTHC, bao gồm các cá nhân, tổ chức: </w:t>
      </w:r>
      <w:r w:rsidRPr="0054394D">
        <w:rPr>
          <w:rFonts w:ascii="Times New Roman" w:hAnsi="Times New Roman" w:cs="Times New Roman"/>
          <w:color w:val="333333"/>
          <w:sz w:val="28"/>
          <w:szCs w:val="28"/>
        </w:rPr>
        <w:br/>
      </w:r>
      <w:r w:rsidRPr="0054394D">
        <w:rPr>
          <w:rFonts w:ascii="Times New Roman" w:hAnsi="Times New Roman" w:cs="Times New Roman"/>
          <w:color w:val="333333"/>
          <w:sz w:val="28"/>
          <w:szCs w:val="28"/>
          <w:shd w:val="clear" w:color="auto" w:fill="FFFFFF"/>
        </w:rPr>
        <w:t>+ Cá nhân: có thể là công dân Việt Nam; công dân nước ngoài... </w:t>
      </w:r>
      <w:r w:rsidRPr="0054394D">
        <w:rPr>
          <w:rFonts w:ascii="Times New Roman" w:hAnsi="Times New Roman" w:cs="Times New Roman"/>
          <w:color w:val="333333"/>
          <w:sz w:val="28"/>
          <w:szCs w:val="28"/>
        </w:rPr>
        <w:br/>
      </w:r>
      <w:r w:rsidRPr="0054394D">
        <w:rPr>
          <w:rFonts w:ascii="Times New Roman" w:hAnsi="Times New Roman" w:cs="Times New Roman"/>
          <w:color w:val="333333"/>
          <w:sz w:val="28"/>
          <w:szCs w:val="28"/>
          <w:shd w:val="clear" w:color="auto" w:fill="FFFFFF"/>
        </w:rPr>
        <w:t>+ Tổ chức: Cơ quan nhà nước; các tổ chức không phải là cơ quan nhà nước được thành lập hợp pháp theo quy định của pháp luật Việt Nam; các tổ chức nước ngoài được thành lập hợp pháp tại nước ngoài… </w:t>
      </w:r>
      <w:r w:rsidRPr="0054394D">
        <w:rPr>
          <w:rFonts w:ascii="Times New Roman" w:hAnsi="Times New Roman" w:cs="Times New Roman"/>
          <w:color w:val="333333"/>
          <w:sz w:val="28"/>
          <w:szCs w:val="28"/>
        </w:rPr>
        <w:br/>
      </w:r>
      <w:r w:rsidRPr="0054394D">
        <w:rPr>
          <w:rFonts w:ascii="Times New Roman" w:hAnsi="Times New Roman" w:cs="Times New Roman"/>
          <w:color w:val="333333"/>
          <w:sz w:val="28"/>
          <w:szCs w:val="28"/>
          <w:shd w:val="clear" w:color="auto" w:fill="FFFFFF"/>
        </w:rPr>
        <w:t>Cơ quan nhà nước là chủ thể tham gia TTHC trong trường hợp phải quyết các công việc liên quan đến quyền chủ thể, nghĩa vụ pháp lý như các tổ chức pháp nhân khác, ví dụ: thủ tục đề nghị cấp Giấy chứng nhận quyền sử dụng đất; thủ tục đăng ký, đăng kiểm xe ô tô… </w:t>
      </w:r>
    </w:p>
    <w:p w:rsidR="00BA1D64" w:rsidRPr="0054394D" w:rsidRDefault="00BA1D64">
      <w:pPr>
        <w:rPr>
          <w:rFonts w:ascii="Times New Roman" w:hAnsi="Times New Roman" w:cs="Times New Roman"/>
          <w:color w:val="333333"/>
          <w:sz w:val="28"/>
          <w:szCs w:val="28"/>
          <w:shd w:val="clear" w:color="auto" w:fill="FFFFFF"/>
        </w:rPr>
      </w:pPr>
    </w:p>
    <w:p w:rsidR="00BA1D64" w:rsidRPr="0054394D" w:rsidRDefault="00BA1D64">
      <w:pPr>
        <w:rPr>
          <w:rFonts w:ascii="Times New Roman" w:hAnsi="Times New Roman" w:cs="Times New Roman"/>
          <w:color w:val="333333"/>
          <w:sz w:val="28"/>
          <w:szCs w:val="28"/>
          <w:shd w:val="clear" w:color="auto" w:fill="FFFFFF"/>
        </w:rPr>
      </w:pPr>
    </w:p>
    <w:p w:rsidR="00BA1D64" w:rsidRPr="0054394D" w:rsidRDefault="00BA1D64">
      <w:pPr>
        <w:rPr>
          <w:rFonts w:ascii="Times New Roman" w:hAnsi="Times New Roman" w:cs="Times New Roman"/>
          <w:color w:val="333333"/>
          <w:sz w:val="28"/>
          <w:szCs w:val="28"/>
          <w:shd w:val="clear" w:color="auto" w:fill="FFFFFF"/>
        </w:rPr>
      </w:pPr>
    </w:p>
    <w:p w:rsidR="00BA1D64" w:rsidRPr="0054394D" w:rsidRDefault="00BA1D64">
      <w:pPr>
        <w:rPr>
          <w:rFonts w:ascii="Times New Roman" w:hAnsi="Times New Roman" w:cs="Times New Roman"/>
          <w:color w:val="333333"/>
          <w:sz w:val="28"/>
          <w:szCs w:val="28"/>
          <w:shd w:val="clear" w:color="auto" w:fill="FFFFFF"/>
        </w:rPr>
      </w:pPr>
    </w:p>
    <w:p w:rsidR="00BA1D64" w:rsidRPr="0054394D" w:rsidRDefault="00BA1D64">
      <w:pPr>
        <w:rPr>
          <w:rFonts w:ascii="Times New Roman" w:hAnsi="Times New Roman" w:cs="Times New Roman"/>
          <w:color w:val="333333"/>
          <w:sz w:val="28"/>
          <w:szCs w:val="28"/>
          <w:shd w:val="clear" w:color="auto" w:fill="FFFFFF"/>
        </w:rPr>
      </w:pPr>
    </w:p>
    <w:p w:rsidR="00BA1D64" w:rsidRPr="0054394D" w:rsidRDefault="00BA1D64">
      <w:pPr>
        <w:rPr>
          <w:rFonts w:ascii="Times New Roman" w:hAnsi="Times New Roman" w:cs="Times New Roman"/>
          <w:color w:val="333333"/>
          <w:sz w:val="28"/>
          <w:szCs w:val="28"/>
          <w:shd w:val="clear" w:color="auto" w:fill="FFFFFF"/>
        </w:rPr>
      </w:pPr>
    </w:p>
    <w:p w:rsidR="00BA1D64" w:rsidRPr="0054394D" w:rsidRDefault="00BA1D64">
      <w:pPr>
        <w:rPr>
          <w:rFonts w:ascii="Times New Roman" w:hAnsi="Times New Roman" w:cs="Times New Roman"/>
          <w:color w:val="333333"/>
          <w:sz w:val="28"/>
          <w:szCs w:val="28"/>
          <w:shd w:val="clear" w:color="auto" w:fill="FFFFFF"/>
        </w:rPr>
      </w:pPr>
    </w:p>
    <w:p w:rsidR="00BA1D64" w:rsidRPr="0054394D" w:rsidRDefault="00BA1D64">
      <w:pPr>
        <w:rPr>
          <w:rFonts w:ascii="Times New Roman" w:hAnsi="Times New Roman" w:cs="Times New Roman"/>
          <w:color w:val="333333"/>
          <w:sz w:val="28"/>
          <w:szCs w:val="28"/>
          <w:shd w:val="clear" w:color="auto" w:fill="FFFFFF"/>
        </w:rPr>
      </w:pPr>
    </w:p>
    <w:p w:rsidR="00BA1D64" w:rsidRPr="0054394D" w:rsidRDefault="00BA1D64">
      <w:pPr>
        <w:rPr>
          <w:rFonts w:ascii="Times New Roman" w:hAnsi="Times New Roman" w:cs="Times New Roman"/>
          <w:color w:val="333333"/>
          <w:sz w:val="28"/>
          <w:szCs w:val="28"/>
          <w:shd w:val="clear" w:color="auto" w:fill="FFFFFF"/>
        </w:rPr>
      </w:pPr>
    </w:p>
    <w:p w:rsidR="00BA1D64" w:rsidRPr="0054394D" w:rsidRDefault="00BA1D64">
      <w:pPr>
        <w:rPr>
          <w:rFonts w:ascii="Times New Roman" w:hAnsi="Times New Roman" w:cs="Times New Roman"/>
          <w:color w:val="333333"/>
          <w:sz w:val="28"/>
          <w:szCs w:val="28"/>
          <w:shd w:val="clear" w:color="auto" w:fill="FFFFFF"/>
        </w:rPr>
      </w:pPr>
    </w:p>
    <w:p w:rsidR="00BA1D64" w:rsidRPr="0054394D" w:rsidRDefault="00BA1D64">
      <w:pPr>
        <w:rPr>
          <w:rFonts w:ascii="Times New Roman" w:hAnsi="Times New Roman" w:cs="Times New Roman"/>
          <w:color w:val="333333"/>
          <w:sz w:val="28"/>
          <w:szCs w:val="28"/>
          <w:shd w:val="clear" w:color="auto" w:fill="FFFFFF"/>
        </w:rPr>
      </w:pPr>
    </w:p>
    <w:p w:rsidR="00BA1D64" w:rsidRPr="0054394D" w:rsidRDefault="00BA1D64" w:rsidP="0054394D">
      <w:pPr>
        <w:pStyle w:val="NormalWeb"/>
        <w:shd w:val="clear" w:color="auto" w:fill="FFFFFF"/>
        <w:ind w:firstLine="720"/>
        <w:jc w:val="both"/>
        <w:rPr>
          <w:color w:val="000000"/>
          <w:sz w:val="28"/>
          <w:szCs w:val="28"/>
        </w:rPr>
      </w:pPr>
      <w:r w:rsidRPr="0054394D">
        <w:rPr>
          <w:color w:val="000000"/>
          <w:sz w:val="28"/>
          <w:szCs w:val="28"/>
        </w:rPr>
        <w:t>Đối với cán bộ, công chức, viên chức (người làm việc cho nhà nước (CBCCVC), đạo đức là gốc, là nền tảng để quyết định mọi vấn đề có liên quan đến chất lượng thực thi công vụ; Bác Hồ có dạy“Có tài mà không có đức là người vô dụng, có đức mà không có tài thì làm việc gì cũng khó”. Cán bộ, công chức và giáo dục đạo đức công vụ có mối quan hệ biện chứng trong việc rèn luyện, hoàn thiện nhân cách của người cán bộ, công chức. Đó là mối quan hệ giữa Hiến pháp, pháp luật với năng lực công tác của người cán bộ, công chức. Tôn trọng và thực hiện Hiến pháp, pháp luật vừa là nghĩa vụ pháp lý, vừa là nghĩa vụ đạo đức công vụ của người cán bộ, công chức, vì Hiến pháp, pháp luật đã hàm chứa những quy tắc đạo đức và các yếu tố văn hóa dân tộc.</w:t>
      </w:r>
    </w:p>
    <w:p w:rsidR="00BA1D64" w:rsidRPr="0054394D" w:rsidRDefault="00BA1D64" w:rsidP="00BA1D64">
      <w:pPr>
        <w:pStyle w:val="NormalWeb"/>
        <w:shd w:val="clear" w:color="auto" w:fill="FFFFFF"/>
        <w:jc w:val="both"/>
        <w:rPr>
          <w:color w:val="000000"/>
          <w:sz w:val="28"/>
          <w:szCs w:val="28"/>
        </w:rPr>
      </w:pPr>
      <w:bookmarkStart w:id="0" w:name="_GoBack"/>
      <w:r w:rsidRPr="0054394D">
        <w:rPr>
          <w:color w:val="000000"/>
          <w:sz w:val="28"/>
          <w:szCs w:val="28"/>
        </w:rPr>
        <w:t>Tác giả trong khuốn khổ mang tính định tính, chỉ khỏa sát 150 người dân có mức độ trong năm 2016 đã đến làm việc với công chức thuộc cơ quan hành chính nhà nước Huyện Đà Bắc ít nhất 2 lần. Ý kiến đánh giá của học được tập hợp mang tính khách quan; không có sự can thiệp của người hỏi.</w:t>
      </w:r>
    </w:p>
    <w:p w:rsidR="00BA1D64" w:rsidRPr="0054394D" w:rsidRDefault="00BA1D64" w:rsidP="00BA1D64">
      <w:pPr>
        <w:pStyle w:val="NormalWeb"/>
        <w:shd w:val="clear" w:color="auto" w:fill="FFFFFF"/>
        <w:jc w:val="both"/>
        <w:rPr>
          <w:color w:val="000000"/>
          <w:sz w:val="28"/>
          <w:szCs w:val="28"/>
        </w:rPr>
      </w:pPr>
      <w:r w:rsidRPr="0054394D">
        <w:rPr>
          <w:color w:val="000000"/>
          <w:sz w:val="28"/>
          <w:szCs w:val="28"/>
        </w:rPr>
        <w:t xml:space="preserve">Từ kết quả khảo sát ý kiến của công dân đã có dịp tiếp xúc ít nhất 2 lần trở lên đối với công chức các cơ quan chuyên môn thuộc Ủy ban Nhân dân Huyện Đà Bắc chỉ ra kết quả khá tích cực. Đối với nhóm tiêu chí tồn hợp (5), có đến 88,6% người được hỏi đánh giá mức độ hài lòng trở lên và có hơn 40% đánh giá rất hài lòng nói chung đối với cách thức cung cấp dịch vụ và khi tiếp xúc với công chức. </w:t>
      </w:r>
      <w:proofErr w:type="gramStart"/>
      <w:r w:rsidRPr="0054394D">
        <w:rPr>
          <w:color w:val="000000"/>
          <w:sz w:val="28"/>
          <w:szCs w:val="28"/>
        </w:rPr>
        <w:t>Đối với bốn nhóm chỉ tiêu còn lại, thông tin nhận được cũng rất tích cực.</w:t>
      </w:r>
      <w:proofErr w:type="gramEnd"/>
      <w:r w:rsidRPr="0054394D">
        <w:rPr>
          <w:color w:val="000000"/>
          <w:sz w:val="28"/>
          <w:szCs w:val="28"/>
        </w:rPr>
        <w:t xml:space="preserve">  Riêng tiêu chí 3, hướng dẫn rõ ràng, dễ hiểu có 14% số người đươhjc hỏi cho ý kiến về cáp độ 1 (rất thấp) và 2 (thấp). </w:t>
      </w:r>
      <w:proofErr w:type="gramStart"/>
      <w:r w:rsidRPr="0054394D">
        <w:rPr>
          <w:color w:val="000000"/>
          <w:sz w:val="28"/>
          <w:szCs w:val="28"/>
        </w:rPr>
        <w:t>Đây cũng là điều cần quan tâm cả từ hai phía.</w:t>
      </w:r>
      <w:proofErr w:type="gramEnd"/>
    </w:p>
    <w:p w:rsidR="00BA1D64" w:rsidRPr="0054394D" w:rsidRDefault="00BA1D64" w:rsidP="00BA1D64">
      <w:pPr>
        <w:pStyle w:val="NormalWeb"/>
        <w:shd w:val="clear" w:color="auto" w:fill="FFFFFF"/>
        <w:jc w:val="both"/>
        <w:rPr>
          <w:color w:val="000000"/>
          <w:sz w:val="28"/>
          <w:szCs w:val="28"/>
        </w:rPr>
      </w:pPr>
      <w:r w:rsidRPr="0054394D">
        <w:rPr>
          <w:color w:val="000000"/>
          <w:sz w:val="28"/>
          <w:szCs w:val="28"/>
        </w:rPr>
        <w:t xml:space="preserve">Một trong những xu hướng </w:t>
      </w:r>
      <w:proofErr w:type="gramStart"/>
      <w:r w:rsidRPr="0054394D">
        <w:rPr>
          <w:color w:val="000000"/>
          <w:sz w:val="28"/>
          <w:szCs w:val="28"/>
        </w:rPr>
        <w:t>chung</w:t>
      </w:r>
      <w:proofErr w:type="gramEnd"/>
      <w:r w:rsidRPr="0054394D">
        <w:rPr>
          <w:color w:val="000000"/>
          <w:sz w:val="28"/>
          <w:szCs w:val="28"/>
        </w:rPr>
        <w:t xml:space="preserve"> của tất cả các nước nhằm nâng cao hiệu lực hiệu quả hoạt động quản lý nhà nước chính là xây dựng nhà nước pháp quyền. </w:t>
      </w:r>
      <w:proofErr w:type="gramStart"/>
      <w:r w:rsidRPr="0054394D">
        <w:rPr>
          <w:color w:val="000000"/>
          <w:sz w:val="28"/>
          <w:szCs w:val="28"/>
        </w:rPr>
        <w:t>Điều này cũng đồng nghĩa với "Rule of law".</w:t>
      </w:r>
      <w:proofErr w:type="gramEnd"/>
      <w:r w:rsidRPr="0054394D">
        <w:rPr>
          <w:color w:val="000000"/>
          <w:sz w:val="28"/>
          <w:szCs w:val="28"/>
        </w:rPr>
        <w:t xml:space="preserve"> </w:t>
      </w:r>
      <w:proofErr w:type="gramStart"/>
      <w:r w:rsidRPr="0054394D">
        <w:rPr>
          <w:color w:val="000000"/>
          <w:sz w:val="28"/>
          <w:szCs w:val="28"/>
        </w:rPr>
        <w:t>Đây là một trong những tiêu chí được tất cả các nước quan tâm khi xây dựng Chính phủ tốt, quản lý tốt (good governance).</w:t>
      </w:r>
      <w:proofErr w:type="gramEnd"/>
      <w:r w:rsidRPr="0054394D">
        <w:rPr>
          <w:color w:val="000000"/>
          <w:sz w:val="28"/>
          <w:szCs w:val="28"/>
        </w:rPr>
        <w:t xml:space="preserve"> Nguyên tắc này đòi  sự thượng tôn pháp luật, hay nền pháp trị, trong đó mọi hoạt động trong đời sống chính trị, kinh tế, xã hội đều phải tuân thủ pháp luật, lấy pháp luật làm nền tảng. Sống làm việc </w:t>
      </w:r>
      <w:proofErr w:type="gramStart"/>
      <w:r w:rsidRPr="0054394D">
        <w:rPr>
          <w:color w:val="000000"/>
          <w:sz w:val="28"/>
          <w:szCs w:val="28"/>
        </w:rPr>
        <w:t>theo</w:t>
      </w:r>
      <w:proofErr w:type="gramEnd"/>
      <w:r w:rsidRPr="0054394D">
        <w:rPr>
          <w:color w:val="000000"/>
          <w:sz w:val="28"/>
          <w:szCs w:val="28"/>
        </w:rPr>
        <w:t xml:space="preserve"> pháp luật và bằng pháp luật. </w:t>
      </w:r>
      <w:proofErr w:type="gramStart"/>
      <w:r w:rsidRPr="0054394D">
        <w:rPr>
          <w:color w:val="000000"/>
          <w:sz w:val="28"/>
          <w:szCs w:val="28"/>
        </w:rPr>
        <w:t>Không ai được đứng trên, ngoài vòng pháp luật.</w:t>
      </w:r>
      <w:proofErr w:type="gramEnd"/>
      <w:r w:rsidRPr="0054394D">
        <w:rPr>
          <w:color w:val="000000"/>
          <w:sz w:val="28"/>
          <w:szCs w:val="28"/>
        </w:rPr>
        <w:t xml:space="preserve"> Nhà nước pháp quyền, với định nghĩa căn bản nhất là không có ai ở trên luật hay ngoài luật, mà mọi người phải tuân </w:t>
      </w:r>
      <w:proofErr w:type="gramStart"/>
      <w:r w:rsidRPr="0054394D">
        <w:rPr>
          <w:color w:val="000000"/>
          <w:sz w:val="28"/>
          <w:szCs w:val="28"/>
        </w:rPr>
        <w:t>theo</w:t>
      </w:r>
      <w:proofErr w:type="gramEnd"/>
      <w:r w:rsidRPr="0054394D">
        <w:rPr>
          <w:color w:val="000000"/>
          <w:sz w:val="28"/>
          <w:szCs w:val="28"/>
        </w:rPr>
        <w:t xml:space="preserve"> pháp luật.</w:t>
      </w:r>
    </w:p>
    <w:bookmarkEnd w:id="0"/>
    <w:p w:rsidR="00BA1D64" w:rsidRPr="0054394D" w:rsidRDefault="00BA1D64" w:rsidP="00BA1D64">
      <w:pPr>
        <w:pStyle w:val="NormalWeb"/>
        <w:shd w:val="clear" w:color="auto" w:fill="FFFFFF"/>
        <w:jc w:val="both"/>
        <w:rPr>
          <w:color w:val="000000"/>
          <w:sz w:val="28"/>
          <w:szCs w:val="28"/>
        </w:rPr>
      </w:pPr>
      <w:r w:rsidRPr="0054394D">
        <w:rPr>
          <w:color w:val="000000"/>
          <w:sz w:val="28"/>
          <w:szCs w:val="28"/>
        </w:rPr>
        <w:t xml:space="preserve">Đạo đức thực thi nhiệm vụ được giao, đạo đức công vụ, của công chức nói chung và công chức các cơ quan chuyên môn thuộc Ủy ban Nhân dân cấp huyện, bao </w:t>
      </w:r>
      <w:r w:rsidRPr="0054394D">
        <w:rPr>
          <w:color w:val="000000"/>
          <w:sz w:val="28"/>
          <w:szCs w:val="28"/>
        </w:rPr>
        <w:lastRenderedPageBreak/>
        <w:t>gồm cả huyện Đà Bắc được đo lường bằng những tiêu chí chi gắn với thực thi nhiệm vụ được giao.</w:t>
      </w:r>
      <w:r w:rsidRPr="0054394D">
        <w:rPr>
          <w:color w:val="000000"/>
          <w:sz w:val="28"/>
          <w:szCs w:val="28"/>
        </w:rPr>
        <w:br/>
        <w:t>Từ những cơ sở đó, một số giải pháp nâng cao “Đạo đức công vụ của công chức các cơ quan chuyên môn thuộc Ủy ban Nhân dân huyện Đà Bắc, Tỉnh Hòa Bình” như sau</w:t>
      </w:r>
      <w:proofErr w:type="gramStart"/>
      <w:r w:rsidRPr="0054394D">
        <w:rPr>
          <w:color w:val="000000"/>
          <w:sz w:val="28"/>
          <w:szCs w:val="28"/>
        </w:rPr>
        <w:t>:</w:t>
      </w:r>
      <w:proofErr w:type="gramEnd"/>
      <w:r w:rsidRPr="0054394D">
        <w:rPr>
          <w:color w:val="000000"/>
          <w:sz w:val="28"/>
          <w:szCs w:val="28"/>
        </w:rPr>
        <w:br/>
        <w:t>Thứ nhất, Nâng cao năng lực chuyên môn nhằm đáp ứng việc thực thi nhiệm vụ được giao một cách hiệu quả (đạo đức nghề nghiệp).</w:t>
      </w:r>
    </w:p>
    <w:p w:rsidR="00BA1D64" w:rsidRPr="0054394D" w:rsidRDefault="00BA1D64" w:rsidP="00BA1D64">
      <w:pPr>
        <w:pStyle w:val="NormalWeb"/>
        <w:shd w:val="clear" w:color="auto" w:fill="FFFFFF"/>
        <w:jc w:val="both"/>
        <w:rPr>
          <w:color w:val="000000"/>
          <w:sz w:val="28"/>
          <w:szCs w:val="28"/>
        </w:rPr>
      </w:pPr>
      <w:proofErr w:type="gramStart"/>
      <w:r w:rsidRPr="0054394D">
        <w:rPr>
          <w:color w:val="000000"/>
          <w:sz w:val="28"/>
          <w:szCs w:val="28"/>
        </w:rPr>
        <w:t>Trên từng lĩnh vực chuyên môn cụ thể gắn với vị trí việc làm cụ thể phải có một khung năng lực riêng cho từng vị trí việc làm đó.</w:t>
      </w:r>
      <w:proofErr w:type="gramEnd"/>
      <w:r w:rsidRPr="0054394D">
        <w:rPr>
          <w:color w:val="000000"/>
          <w:sz w:val="28"/>
          <w:szCs w:val="28"/>
        </w:rPr>
        <w:t xml:space="preserve"> </w:t>
      </w:r>
      <w:proofErr w:type="gramStart"/>
      <w:r w:rsidRPr="0054394D">
        <w:rPr>
          <w:color w:val="000000"/>
          <w:sz w:val="28"/>
          <w:szCs w:val="28"/>
        </w:rPr>
        <w:t>Khung năng lực sẽ chỉ ra yêu cầu đòi hỏi phải có cho từng cá nhân đảm nhận vị trí công vụ đó.</w:t>
      </w:r>
      <w:proofErr w:type="gramEnd"/>
      <w:r w:rsidRPr="0054394D">
        <w:rPr>
          <w:color w:val="000000"/>
          <w:sz w:val="28"/>
          <w:szCs w:val="28"/>
        </w:rPr>
        <w:t xml:space="preserve"> Nếu ai không đáp ứng yêu cầu đỏi hỏi sẽ: Phải tự rèn luyện với sự hỗ trợ của nhà nước để có đủ năng lực trong khoảng thời gian nhất định (không quá 6 tháng); Nếu không đáp ứng đủ yêu cầu, sẽ phải thuyên chuyển đến vị trí khác, thấp lương hơn; các chế độ khác thấp hơn; Phải làm cho tất cả công chức đảm nhận các vị trí việc làm đáp ứng ngay yêu cầu đòi hỏi để làm việc. </w:t>
      </w:r>
      <w:proofErr w:type="gramStart"/>
      <w:r w:rsidRPr="0054394D">
        <w:rPr>
          <w:color w:val="000000"/>
          <w:sz w:val="28"/>
          <w:szCs w:val="28"/>
        </w:rPr>
        <w:t>Tuyệt đối loại bỏ quan niệm cho “nợ tiêu chuẩn”.</w:t>
      </w:r>
      <w:proofErr w:type="gramEnd"/>
    </w:p>
    <w:p w:rsidR="00BA1D64" w:rsidRPr="0054394D" w:rsidRDefault="00BA1D64" w:rsidP="00BA1D64">
      <w:pPr>
        <w:pStyle w:val="NormalWeb"/>
        <w:shd w:val="clear" w:color="auto" w:fill="FFFFFF"/>
        <w:jc w:val="both"/>
        <w:rPr>
          <w:color w:val="000000"/>
          <w:sz w:val="28"/>
          <w:szCs w:val="28"/>
        </w:rPr>
      </w:pPr>
      <w:proofErr w:type="gramStart"/>
      <w:r w:rsidRPr="0054394D">
        <w:rPr>
          <w:color w:val="000000"/>
          <w:sz w:val="28"/>
          <w:szCs w:val="28"/>
        </w:rPr>
        <w:t>Thứ hai, Nâng cao ý thức chấp hành nghiêm chỉnh pháp luật quy định trong quá trình thực thi công vụ.</w:t>
      </w:r>
      <w:proofErr w:type="gramEnd"/>
    </w:p>
    <w:p w:rsidR="00BA1D64" w:rsidRPr="0054394D" w:rsidRDefault="00BA1D64" w:rsidP="00BA1D64">
      <w:pPr>
        <w:pStyle w:val="NormalWeb"/>
        <w:shd w:val="clear" w:color="auto" w:fill="FFFFFF"/>
        <w:jc w:val="both"/>
        <w:rPr>
          <w:color w:val="000000"/>
          <w:sz w:val="28"/>
          <w:szCs w:val="28"/>
        </w:rPr>
      </w:pPr>
      <w:proofErr w:type="gramStart"/>
      <w:r w:rsidRPr="0054394D">
        <w:rPr>
          <w:color w:val="000000"/>
          <w:sz w:val="28"/>
          <w:szCs w:val="28"/>
        </w:rPr>
        <w:t>Ý thức chấp hành chuẩn mực pháp lý quy định khi thực thi công vụ, không phải một hay vài ngày có được.</w:t>
      </w:r>
      <w:proofErr w:type="gramEnd"/>
      <w:r w:rsidRPr="0054394D">
        <w:rPr>
          <w:color w:val="000000"/>
          <w:sz w:val="28"/>
          <w:szCs w:val="28"/>
        </w:rPr>
        <w:t xml:space="preserve"> Cũng không thể làm </w:t>
      </w:r>
      <w:proofErr w:type="gramStart"/>
      <w:r w:rsidRPr="0054394D">
        <w:rPr>
          <w:color w:val="000000"/>
          <w:sz w:val="28"/>
          <w:szCs w:val="28"/>
        </w:rPr>
        <w:t>theo</w:t>
      </w:r>
      <w:proofErr w:type="gramEnd"/>
      <w:r w:rsidRPr="0054394D">
        <w:rPr>
          <w:color w:val="000000"/>
          <w:sz w:val="28"/>
          <w:szCs w:val="28"/>
        </w:rPr>
        <w:t xml:space="preserve"> phong trào để công chức có ý thức chấp hành chuẩn mực pháp lý khi thực thi công vụ. </w:t>
      </w:r>
      <w:proofErr w:type="gramStart"/>
      <w:r w:rsidRPr="0054394D">
        <w:rPr>
          <w:color w:val="000000"/>
          <w:sz w:val="28"/>
          <w:szCs w:val="28"/>
        </w:rPr>
        <w:t>Phải đòi hỏi công chức ở mọi nơi, mọi lúc, cả trong đời sống xã hội, cộng đồng phải có ý thức pháp luật.</w:t>
      </w:r>
      <w:proofErr w:type="gramEnd"/>
      <w:r w:rsidRPr="0054394D">
        <w:rPr>
          <w:color w:val="000000"/>
          <w:sz w:val="28"/>
          <w:szCs w:val="28"/>
        </w:rPr>
        <w:t xml:space="preserve"> Xây dựng pháp luật về đạo đức công vụ, đòi hỏi không chỉ “ngoan” trong khuôn viên “công sở, nơi làm việc”, mà phải thể hiện trong cuộc sống hàng ngày. Công chức làm việc trong bộ máy nhà nước nói chung và công chức làm việc cơ quan chuyên môn thuộc Ủy ban Nhân dân cấp huyện, khi ra bên ngoài xã hội vi phạm pháp luật, phải coi đó là “tình tiết tăng nặng” trong xử lý kỷ luật CBCCVC. Đảng đã yêu cầu đảng viên là CBCCVC phải tham gia sinh hoạt cộng đồng và đó là hình thức để giúp kiếm soat </w:t>
      </w:r>
      <w:proofErr w:type="gramStart"/>
      <w:r w:rsidRPr="0054394D">
        <w:rPr>
          <w:color w:val="000000"/>
          <w:sz w:val="28"/>
          <w:szCs w:val="28"/>
        </w:rPr>
        <w:t>vi</w:t>
      </w:r>
      <w:proofErr w:type="gramEnd"/>
      <w:r w:rsidRPr="0054394D">
        <w:rPr>
          <w:color w:val="000000"/>
          <w:sz w:val="28"/>
          <w:szCs w:val="28"/>
        </w:rPr>
        <w:t xml:space="preserve"> phạm pháp luật “bên ngoài công sở” của CBCCVC. </w:t>
      </w:r>
      <w:proofErr w:type="gramStart"/>
      <w:r w:rsidRPr="0054394D">
        <w:rPr>
          <w:color w:val="000000"/>
          <w:sz w:val="28"/>
          <w:szCs w:val="28"/>
        </w:rPr>
        <w:t>Công chức các cơ quan chuyên môn phải “viết cam kết, như là lời thế đạo đức nghề nghiệp”.</w:t>
      </w:r>
      <w:proofErr w:type="gramEnd"/>
      <w:r w:rsidRPr="0054394D">
        <w:rPr>
          <w:color w:val="000000"/>
          <w:sz w:val="28"/>
          <w:szCs w:val="28"/>
        </w:rPr>
        <w:t xml:space="preserve"> Làm việc trên lĩnh vực nào, sẽ tuyệt đối không </w:t>
      </w:r>
      <w:proofErr w:type="gramStart"/>
      <w:r w:rsidRPr="0054394D">
        <w:rPr>
          <w:color w:val="000000"/>
          <w:sz w:val="28"/>
          <w:szCs w:val="28"/>
        </w:rPr>
        <w:t>vi</w:t>
      </w:r>
      <w:proofErr w:type="gramEnd"/>
      <w:r w:rsidRPr="0054394D">
        <w:rPr>
          <w:color w:val="000000"/>
          <w:sz w:val="28"/>
          <w:szCs w:val="28"/>
        </w:rPr>
        <w:t xml:space="preserve"> phạm pháp luật trên lĩnh vực đó. Cảnh sát sẽ không được và tuyệt đối không </w:t>
      </w:r>
      <w:proofErr w:type="gramStart"/>
      <w:r w:rsidRPr="0054394D">
        <w:rPr>
          <w:color w:val="000000"/>
          <w:sz w:val="28"/>
          <w:szCs w:val="28"/>
        </w:rPr>
        <w:t>vi</w:t>
      </w:r>
      <w:proofErr w:type="gramEnd"/>
      <w:r w:rsidRPr="0054394D">
        <w:rPr>
          <w:color w:val="000000"/>
          <w:sz w:val="28"/>
          <w:szCs w:val="28"/>
        </w:rPr>
        <w:t xml:space="preserve"> phạm pháp luật về giao thông; Phòng Y tế sẽ không vi phạm pháp luật liên quan. </w:t>
      </w:r>
      <w:proofErr w:type="gramStart"/>
      <w:r w:rsidRPr="0054394D">
        <w:rPr>
          <w:color w:val="000000"/>
          <w:sz w:val="28"/>
          <w:szCs w:val="28"/>
        </w:rPr>
        <w:t>Đây chính là nền tảng để mỗi một công chức bước đầu hình thành ý thức pháp luật và dần có ý thức pháp luật trong tư duy hàng ngày.</w:t>
      </w:r>
      <w:proofErr w:type="gramEnd"/>
    </w:p>
    <w:p w:rsidR="00BA1D64" w:rsidRPr="0054394D" w:rsidRDefault="00BA1D64" w:rsidP="00BA1D64">
      <w:pPr>
        <w:pStyle w:val="NormalWeb"/>
        <w:shd w:val="clear" w:color="auto" w:fill="FFFFFF"/>
        <w:jc w:val="both"/>
        <w:rPr>
          <w:color w:val="000000"/>
          <w:sz w:val="28"/>
          <w:szCs w:val="28"/>
        </w:rPr>
      </w:pPr>
      <w:proofErr w:type="gramStart"/>
      <w:r w:rsidRPr="0054394D">
        <w:rPr>
          <w:color w:val="000000"/>
          <w:sz w:val="28"/>
          <w:szCs w:val="28"/>
        </w:rPr>
        <w:t>Thứ ba, Bồi dưỡng kỹ năng giao tiếp, ứng xử với công dân trong quá trình thực thi công vụ.</w:t>
      </w:r>
      <w:proofErr w:type="gramEnd"/>
    </w:p>
    <w:p w:rsidR="00BA1D64" w:rsidRPr="0054394D" w:rsidRDefault="00BA1D64" w:rsidP="00BA1D64">
      <w:pPr>
        <w:pStyle w:val="NormalWeb"/>
        <w:shd w:val="clear" w:color="auto" w:fill="FFFFFF"/>
        <w:jc w:val="both"/>
        <w:rPr>
          <w:color w:val="000000"/>
          <w:sz w:val="28"/>
          <w:szCs w:val="28"/>
        </w:rPr>
      </w:pPr>
      <w:r w:rsidRPr="0054394D">
        <w:rPr>
          <w:color w:val="000000"/>
          <w:sz w:val="28"/>
          <w:szCs w:val="28"/>
        </w:rPr>
        <w:lastRenderedPageBreak/>
        <w:t xml:space="preserve">Một trong những yếu tố tạo nên sự không thiên cảm, không hài lòng của công dân đối với công chức nhà nước chính là sự hạn chế, yếu kém trong giao tiếp, ứng xử với công dân khi họ đến làm việc với công chức trong quá trình thực thi nhiệm vụ. Những hành </w:t>
      </w:r>
      <w:proofErr w:type="gramStart"/>
      <w:r w:rsidRPr="0054394D">
        <w:rPr>
          <w:color w:val="000000"/>
          <w:sz w:val="28"/>
          <w:szCs w:val="28"/>
        </w:rPr>
        <w:t>vi</w:t>
      </w:r>
      <w:proofErr w:type="gramEnd"/>
      <w:r w:rsidRPr="0054394D">
        <w:rPr>
          <w:color w:val="000000"/>
          <w:sz w:val="28"/>
          <w:szCs w:val="28"/>
        </w:rPr>
        <w:t xml:space="preserve"> ứng xử, giao tiếp, trong không ít trường hợp do không được hướng dẫn, huấn luyện về kỹ năng giao tiếp: Cách giải thích với những công dân có khó khăn về tài chính; vi phạm pháp luật; bị xâm hại; Cách hướng dẫn thủ tục hành chính; Thái độ tiếp công dân. Các cơ quan hành chính nhà nước nói chung và Ủy ban Nhân dân Huyện Đà Bắc, nơi có một số công chức là người dân tộc thiểu số; công dân là người dân tộc thiểu số, cần tổ chức mang tính định kỳ hàng năm rèn luyện kỹ năng giao tiếp với công dân cho công chức, đặc biệt là công chức thường xuyên phải tiếp công dân. Phải đưa vào chương trìnhbồi dưỡng hàng năm (5 ngày) nội dung rèn luyện kỹ năng giao tiếp.</w:t>
      </w:r>
    </w:p>
    <w:p w:rsidR="00BA1D64" w:rsidRPr="0054394D" w:rsidRDefault="00BA1D64" w:rsidP="00BA1D64">
      <w:pPr>
        <w:pStyle w:val="NormalWeb"/>
        <w:shd w:val="clear" w:color="auto" w:fill="FFFFFF"/>
        <w:jc w:val="both"/>
        <w:rPr>
          <w:color w:val="000000"/>
          <w:sz w:val="28"/>
          <w:szCs w:val="28"/>
        </w:rPr>
      </w:pPr>
      <w:r w:rsidRPr="0054394D">
        <w:rPr>
          <w:color w:val="000000"/>
          <w:sz w:val="28"/>
          <w:szCs w:val="28"/>
        </w:rPr>
        <w:t>Thứ tư, Xây dựng cơ chế</w:t>
      </w:r>
      <w:proofErr w:type="gramStart"/>
      <w:r w:rsidRPr="0054394D">
        <w:rPr>
          <w:color w:val="000000"/>
          <w:sz w:val="28"/>
          <w:szCs w:val="28"/>
        </w:rPr>
        <w:t>  xử</w:t>
      </w:r>
      <w:proofErr w:type="gramEnd"/>
      <w:r w:rsidRPr="0054394D">
        <w:rPr>
          <w:color w:val="000000"/>
          <w:sz w:val="28"/>
          <w:szCs w:val="28"/>
        </w:rPr>
        <w:t xml:space="preserve"> lý nghiêm khắc vi phạm đạo đức công vụ và khen thưởng xứng đáng việc tuân thủ nghiêm chỉnh pháp luật.</w:t>
      </w:r>
    </w:p>
    <w:p w:rsidR="00BA1D64" w:rsidRPr="0054394D" w:rsidRDefault="00BA1D64" w:rsidP="00BA1D64">
      <w:pPr>
        <w:pStyle w:val="NormalWeb"/>
        <w:shd w:val="clear" w:color="auto" w:fill="FFFFFF"/>
        <w:jc w:val="both"/>
        <w:rPr>
          <w:color w:val="000000"/>
          <w:sz w:val="28"/>
          <w:szCs w:val="28"/>
        </w:rPr>
      </w:pPr>
      <w:r w:rsidRPr="0054394D">
        <w:rPr>
          <w:color w:val="000000"/>
          <w:sz w:val="28"/>
          <w:szCs w:val="28"/>
        </w:rPr>
        <w:t xml:space="preserve">Khen thưởng và xử lý </w:t>
      </w:r>
      <w:proofErr w:type="gramStart"/>
      <w:r w:rsidRPr="0054394D">
        <w:rPr>
          <w:color w:val="000000"/>
          <w:sz w:val="28"/>
          <w:szCs w:val="28"/>
        </w:rPr>
        <w:t>vi</w:t>
      </w:r>
      <w:proofErr w:type="gramEnd"/>
      <w:r w:rsidRPr="0054394D">
        <w:rPr>
          <w:color w:val="000000"/>
          <w:sz w:val="28"/>
          <w:szCs w:val="28"/>
        </w:rPr>
        <w:t xml:space="preserve"> phạm kỷ luật đã được quy định trong luật cán bộ, công chức cũng như Luật viên chức. Tuy nhiên, trên thực tế những quy định đó ít tạo nên động lực để công chức thực thi tốt nhiệm vụ được giao; đồng thời công chức chưa thực sự “lo ngại” khi </w:t>
      </w:r>
      <w:proofErr w:type="gramStart"/>
      <w:r w:rsidRPr="0054394D">
        <w:rPr>
          <w:color w:val="000000"/>
          <w:sz w:val="28"/>
          <w:szCs w:val="28"/>
        </w:rPr>
        <w:t>vi</w:t>
      </w:r>
      <w:proofErr w:type="gramEnd"/>
      <w:r w:rsidRPr="0054394D">
        <w:rPr>
          <w:color w:val="000000"/>
          <w:sz w:val="28"/>
          <w:szCs w:val="28"/>
        </w:rPr>
        <w:t xml:space="preserve"> phạm kỷ luật. Chưa có địa phương nào áp dụng mức xử lý </w:t>
      </w:r>
      <w:proofErr w:type="gramStart"/>
      <w:r w:rsidRPr="0054394D">
        <w:rPr>
          <w:color w:val="000000"/>
          <w:sz w:val="28"/>
          <w:szCs w:val="28"/>
        </w:rPr>
        <w:t>vi</w:t>
      </w:r>
      <w:proofErr w:type="gramEnd"/>
      <w:r w:rsidRPr="0054394D">
        <w:rPr>
          <w:color w:val="000000"/>
          <w:sz w:val="28"/>
          <w:szCs w:val="28"/>
        </w:rPr>
        <w:t xml:space="preserve"> phạm cuối cùng đối với công chức hoặc đối với công chức có chức danh quản lý (buộc thôi việc). Cần có chế tài cụ thể hơn về khen thưởng và xử lý vi phạm kỷ luật.Về nguyên tắc, như là lời thề đạo đức nghề nghiệp, tất cả công chức vi phạm pháp luật không có thể ở lại cơ quan hành chính nhà nước vì như vậy sẽ “tạo ra tấm gương xấu” cho xã hội. Kiên quyết xử lý ngay </w:t>
      </w:r>
      <w:proofErr w:type="gramStart"/>
      <w:r w:rsidRPr="0054394D">
        <w:rPr>
          <w:color w:val="000000"/>
          <w:sz w:val="28"/>
          <w:szCs w:val="28"/>
        </w:rPr>
        <w:t>vi</w:t>
      </w:r>
      <w:proofErr w:type="gramEnd"/>
      <w:r w:rsidRPr="0054394D">
        <w:rPr>
          <w:color w:val="000000"/>
          <w:sz w:val="28"/>
          <w:szCs w:val="28"/>
        </w:rPr>
        <w:t xml:space="preserve"> phạm chuẩn mực pháp lý về thực thi công vụ; thi hành pháp luật. </w:t>
      </w:r>
      <w:proofErr w:type="gramStart"/>
      <w:r w:rsidRPr="0054394D">
        <w:rPr>
          <w:color w:val="000000"/>
          <w:sz w:val="28"/>
          <w:szCs w:val="28"/>
        </w:rPr>
        <w:t>Đồng thời có cơ chế khen thưởng xứng đáng cho những ai “chấp hành nghiêm chỉnh chuẩn mực pháp lý”, bằng cả vật chất lẫn tinh thần.</w:t>
      </w:r>
      <w:proofErr w:type="gramEnd"/>
    </w:p>
    <w:p w:rsidR="00BA1D64" w:rsidRPr="0054394D" w:rsidRDefault="00BA1D64" w:rsidP="00BA1D64">
      <w:pPr>
        <w:pStyle w:val="NormalWeb"/>
        <w:shd w:val="clear" w:color="auto" w:fill="FFFFFF"/>
        <w:jc w:val="both"/>
        <w:rPr>
          <w:color w:val="000000"/>
          <w:sz w:val="28"/>
          <w:szCs w:val="28"/>
        </w:rPr>
      </w:pPr>
      <w:r w:rsidRPr="0054394D">
        <w:rPr>
          <w:color w:val="000000"/>
          <w:sz w:val="28"/>
          <w:szCs w:val="28"/>
        </w:rPr>
        <w:t xml:space="preserve">Để đảm bảo tính hiệu lực hiệu quả thực hiện một số giải pháp trên, tác giả bài viết có một số kiến nghị nhằm hoàn thiện đạo đức công vụ của công chức nói </w:t>
      </w:r>
      <w:proofErr w:type="gramStart"/>
      <w:r w:rsidRPr="0054394D">
        <w:rPr>
          <w:color w:val="000000"/>
          <w:sz w:val="28"/>
          <w:szCs w:val="28"/>
        </w:rPr>
        <w:t>chung</w:t>
      </w:r>
      <w:proofErr w:type="gramEnd"/>
      <w:r w:rsidRPr="0054394D">
        <w:rPr>
          <w:color w:val="000000"/>
          <w:sz w:val="28"/>
          <w:szCs w:val="28"/>
        </w:rPr>
        <w:t>:</w:t>
      </w:r>
    </w:p>
    <w:p w:rsidR="00BA1D64" w:rsidRPr="0054394D" w:rsidRDefault="00BA1D64" w:rsidP="00BA1D64">
      <w:pPr>
        <w:pStyle w:val="NormalWeb"/>
        <w:shd w:val="clear" w:color="auto" w:fill="FFFFFF"/>
        <w:jc w:val="both"/>
        <w:rPr>
          <w:color w:val="000000"/>
          <w:sz w:val="28"/>
          <w:szCs w:val="28"/>
        </w:rPr>
      </w:pPr>
      <w:r w:rsidRPr="0054394D">
        <w:rPr>
          <w:color w:val="000000"/>
          <w:sz w:val="28"/>
          <w:szCs w:val="28"/>
        </w:rPr>
        <w:t xml:space="preserve">Xây dựng Luật đạo đức công vụ hay Pháp lệnh về đạo đức thực thị công vụ: Trước đây chúng ta muốn xây dựng Luật công vụ, nhưng vẫn chưa có đạo luật riêng cho công vụ. Tức quy định chủ yếu liên quan đến con người. Tuy nhiên, Luật cán bộ, công chức vẫn còn chưa đủ để quản lý công chức trong thực thi nhiệm vụ được giao (công vụ). </w:t>
      </w:r>
      <w:proofErr w:type="gramStart"/>
      <w:r w:rsidRPr="0054394D">
        <w:rPr>
          <w:color w:val="000000"/>
          <w:sz w:val="28"/>
          <w:szCs w:val="28"/>
        </w:rPr>
        <w:t>Học tập kinh nghiệm của các nước, nhà nước đều ban hành đạo luật cụ thể về đạo đức thực thi công vụ của công chức.</w:t>
      </w:r>
      <w:proofErr w:type="gramEnd"/>
      <w:r w:rsidRPr="0054394D">
        <w:rPr>
          <w:color w:val="000000"/>
          <w:sz w:val="28"/>
          <w:szCs w:val="28"/>
        </w:rPr>
        <w:t xml:space="preserve"> Việc ban hành Luật Đạo đức công chức trong thi hành công vụ sẽ đáp ứng được yêu cầu xây dựng Nhà nước pháp quyền XHCN ở nước ta hiện nay. Mặt khác, khắc phục được tình trạng </w:t>
      </w:r>
      <w:r w:rsidRPr="0054394D">
        <w:rPr>
          <w:color w:val="000000"/>
          <w:sz w:val="28"/>
          <w:szCs w:val="28"/>
        </w:rPr>
        <w:lastRenderedPageBreak/>
        <w:t>quy định về đạo đức công vụ  trong các VBQPPL dưới luật dẫn đến việc hiệu quả tổ chức thực hiện các quy định của pháp luật về ĐĐCC còn thấp, chưa đáp ứng được yêu cầu cải cách hành chính hiện nay.</w:t>
      </w:r>
      <w:r w:rsidRPr="0054394D">
        <w:rPr>
          <w:color w:val="000000"/>
          <w:sz w:val="28"/>
          <w:szCs w:val="28"/>
        </w:rPr>
        <w:br/>
        <w:t xml:space="preserve">Hoàn thiện hệ thống pháp luật có liên quan đến đạo đức công chức: Có thể nói, Việt Nam có khá đủ văn bản pháp luật nhằm giúp xã hội và công dân cũng như các cơ quan quản lý nhà nước kiểm soát các cơ quan hành chính nhà nước nói riêng trong quá trình thực thi nhiệm vụ được giao. </w:t>
      </w:r>
      <w:proofErr w:type="gramStart"/>
      <w:r w:rsidRPr="0054394D">
        <w:rPr>
          <w:color w:val="000000"/>
          <w:sz w:val="28"/>
          <w:szCs w:val="28"/>
        </w:rPr>
        <w:t>Đối với những quy định Luật Thực hành tiết kiệm, chống lãng phí về trách nhiệm và ý thức trong sử dụng tài sản, công sản.</w:t>
      </w:r>
      <w:proofErr w:type="gramEnd"/>
      <w:r w:rsidRPr="0054394D">
        <w:rPr>
          <w:color w:val="000000"/>
          <w:sz w:val="28"/>
          <w:szCs w:val="28"/>
        </w:rPr>
        <w:t xml:space="preserve"> </w:t>
      </w:r>
      <w:proofErr w:type="gramStart"/>
      <w:r w:rsidRPr="0054394D">
        <w:rPr>
          <w:color w:val="000000"/>
          <w:sz w:val="28"/>
          <w:szCs w:val="28"/>
        </w:rPr>
        <w:t>Bảo đảm tính đồng bộ trong các quy định về thực hành tiết kiệm, chống lãng phí.</w:t>
      </w:r>
      <w:proofErr w:type="gramEnd"/>
      <w:r w:rsidRPr="0054394D">
        <w:rPr>
          <w:color w:val="000000"/>
          <w:sz w:val="28"/>
          <w:szCs w:val="28"/>
        </w:rPr>
        <w:t xml:space="preserve"> Nghiên cứu xây dựng các quy chế quy định về việc chi tiêu </w:t>
      </w:r>
      <w:proofErr w:type="gramStart"/>
      <w:r w:rsidRPr="0054394D">
        <w:rPr>
          <w:color w:val="000000"/>
          <w:sz w:val="28"/>
          <w:szCs w:val="28"/>
        </w:rPr>
        <w:t>theo</w:t>
      </w:r>
      <w:proofErr w:type="gramEnd"/>
      <w:r w:rsidRPr="0054394D">
        <w:rPr>
          <w:color w:val="000000"/>
          <w:sz w:val="28"/>
          <w:szCs w:val="28"/>
        </w:rPr>
        <w:t xml:space="preserve"> dự toán đang còn nhiều bất cập dẫn tới vi phạm về thực hành tiết kiệm, chống lãng phí của công chức trong thi hành nhiệm vụ, công vụ.</w:t>
      </w:r>
    </w:p>
    <w:p w:rsidR="00BA1D64" w:rsidRPr="0054394D" w:rsidRDefault="00BA1D64" w:rsidP="00BA1D64">
      <w:pPr>
        <w:pStyle w:val="NormalWeb"/>
        <w:shd w:val="clear" w:color="auto" w:fill="FFFFFF"/>
        <w:jc w:val="both"/>
        <w:rPr>
          <w:color w:val="000000"/>
          <w:sz w:val="28"/>
          <w:szCs w:val="28"/>
        </w:rPr>
      </w:pPr>
      <w:r w:rsidRPr="0054394D">
        <w:rPr>
          <w:color w:val="000000"/>
          <w:sz w:val="28"/>
          <w:szCs w:val="28"/>
        </w:rPr>
        <w:t xml:space="preserve">Tiếp tục đi vào chiều sâu “ học tập và làm theo tấm gương đạo đức của Chủ tịch Hồ Chí Minh”: Đại hội XI, Đảng xác định một trong ba nội dung lớn để xây dựng Nhà nước pháp quyền XHCN Việt Nam là “Xây dựng đội ngũ cán bộ, công chức trong sạch, có năng lực đáp ứng yêu cầu của tình hình mới...Nâng cao chất lượng đội ngũ cán bộ, công chức cả về bản lĩnh chính trị, phẩm chất đạo đức, năng lực công tác”. </w:t>
      </w:r>
      <w:proofErr w:type="gramStart"/>
      <w:r w:rsidRPr="0054394D">
        <w:rPr>
          <w:color w:val="000000"/>
          <w:sz w:val="28"/>
          <w:szCs w:val="28"/>
        </w:rPr>
        <w:t>Kiên quyết “loại bỏ, bãi miễn những người không hoàn thành nhiệm vụ, vi phạm kỷ luật, mất uy tín với nhân dân”.</w:t>
      </w:r>
      <w:proofErr w:type="gramEnd"/>
      <w:r w:rsidRPr="0054394D">
        <w:rPr>
          <w:color w:val="000000"/>
          <w:sz w:val="28"/>
          <w:szCs w:val="28"/>
        </w:rPr>
        <w:t xml:space="preserve">  Để tạo chuyển biến mạnh mẽ trong xây dựng Nhà nước pháp quyền Việt Nam XHCN, để có được đội ngũ cán bộ, công chức trong sạch, có năng lực đáp ứng yêu cầu của tình hình, nhiệm vụ mới, cần tập trung nâng cao đạo đức cách mạng, kiên quyết đấu tranh ngăn chặn, đẩy lùi tình trạng suy thoái về tư tưởng chính trị, đạo đức, lối</w:t>
      </w:r>
    </w:p>
    <w:p w:rsidR="00BA1D64" w:rsidRPr="0054394D" w:rsidRDefault="00BA1D64" w:rsidP="00BA1D64">
      <w:pPr>
        <w:pStyle w:val="NormalWeb"/>
        <w:shd w:val="clear" w:color="auto" w:fill="FFFFFF"/>
        <w:jc w:val="both"/>
        <w:rPr>
          <w:color w:val="000000"/>
          <w:sz w:val="28"/>
          <w:szCs w:val="28"/>
        </w:rPr>
      </w:pPr>
      <w:r w:rsidRPr="0054394D">
        <w:rPr>
          <w:color w:val="000000"/>
          <w:sz w:val="28"/>
          <w:szCs w:val="28"/>
        </w:rPr>
        <w:t xml:space="preserve">Hoàn thiện đánh giá công chức thực thi nhiệm vụ được giao đúng thực chất: Đánh giá thực thi công vụ của công chức là một trong những nội dung cơ bản và quan trọng trong quản lý nhân sự của các cơ quan Đảng và Nhà nước. Thông qua việc đối chiếu giữa kết quả thực hiện nhiệm vụ công chức với một hệ tiêu chí xác định, đơn vị sử dụng công chức sẽ thấy được năng lực, trách nhiệm, sự cống hiến cũng như đạo đức công vụ của người công chức. Việc thực hiện phương pháp đánh giá theo ý kiến nhận xét hiện nay đang bộc lộ những hạn chế không nhỏ, đó là: Việc đưa ra ý kiến đánh giá của tập thể ở không ít cơ quan, đơn vị mang tính hình thức và hệ quả tất yếu là kết quả đánh giá không phản ánh đúng hiệu quả làm việc thực tế của công chức. </w:t>
      </w:r>
      <w:proofErr w:type="gramStart"/>
      <w:r w:rsidRPr="0054394D">
        <w:rPr>
          <w:color w:val="000000"/>
          <w:sz w:val="28"/>
          <w:szCs w:val="28"/>
        </w:rPr>
        <w:t>Để có thể đánh giá đúng, cần áp dụng nguyên tắc đánh giá thực thi công vụ dựa vào kết quả.</w:t>
      </w:r>
      <w:proofErr w:type="gramEnd"/>
      <w:r w:rsidRPr="0054394D">
        <w:rPr>
          <w:color w:val="000000"/>
          <w:sz w:val="28"/>
          <w:szCs w:val="28"/>
        </w:rPr>
        <w:t xml:space="preserve"> </w:t>
      </w:r>
      <w:proofErr w:type="gramStart"/>
      <w:r w:rsidRPr="0054394D">
        <w:rPr>
          <w:color w:val="000000"/>
          <w:sz w:val="28"/>
          <w:szCs w:val="28"/>
        </w:rPr>
        <w:t>Và muốn làm được điều này, đòi hỏi một sự thay đổi rất lớn nhiều yếu tố, trong đó quan trọng nhất là “công chức làm gì và tạo ra kết quả gì; tiêu chuẩn nào”.</w:t>
      </w:r>
      <w:proofErr w:type="gramEnd"/>
      <w:r w:rsidRPr="0054394D">
        <w:rPr>
          <w:color w:val="000000"/>
          <w:sz w:val="28"/>
          <w:szCs w:val="28"/>
        </w:rPr>
        <w:t xml:space="preserve"> </w:t>
      </w:r>
      <w:proofErr w:type="gramStart"/>
      <w:r w:rsidRPr="0054394D">
        <w:rPr>
          <w:color w:val="000000"/>
          <w:sz w:val="28"/>
          <w:szCs w:val="28"/>
        </w:rPr>
        <w:t>Nếu được như vậy chắc chắn đánh giá hàng năm sẽ dần từng bước loại đúng người.</w:t>
      </w:r>
      <w:proofErr w:type="gramEnd"/>
      <w:r w:rsidRPr="0054394D">
        <w:rPr>
          <w:color w:val="000000"/>
          <w:sz w:val="28"/>
          <w:szCs w:val="28"/>
        </w:rPr>
        <w:br/>
        <w:t xml:space="preserve">Hoàn thiện tổng thể các nội dung liên quan đến quản lý CBCCVC: Việc hình thành </w:t>
      </w:r>
      <w:r w:rsidRPr="0054394D">
        <w:rPr>
          <w:color w:val="000000"/>
          <w:sz w:val="28"/>
          <w:szCs w:val="28"/>
        </w:rPr>
        <w:lastRenderedPageBreak/>
        <w:t>nên các chuẩn mực về tư cách đạo đức công vụ của người cán bộ, công chức là rất quan trọng. Sau đây có thể nêu một số giải pháp định hướng hành động nhằm nâng cao đạo đức công vụ của cán bộ, công chức: Xây dựng và ban hành Luật đạo đức công vụ trên cơ sở các quy định đã có về đạo đức cán bộ, công chức và công vụ đã được quy định ở Luật cán bộ, công chức; Luật Phòng, chống tham nhũng và Luật Thực hành tiết kiệm, chống lãng phí;  Đổi mới và cải cách công tác quản lý cán bộ, công chức ở tất cả các khâu từ tuyển dụng, đào tạo, bồi dưỡng, bố trí sử dụng, đánh giá và giải quyết các chính sách, chế độ theo đúng các nguyên tắc trong thi hành công vụ; Cải thiện quan hệ của cơ quan hành chính với dân, theo đó cần phải loại bỏ những thủ tục hành chính gây phiền hà khi giải quyết công việc của dân và doanh nghiệp; chấn chỉnh bộ máy, ngăn chặn và đẩy lùi quan liêu, tham nhũng; Thực hiện tốt nguyên tắc quản lý cán bộ, công chức, trong đó chú ý kết hợp giữa tiêu chuẩn chức danh, vị trí việc làm và chỉ tiêu biên chế; Thực hiện tốt dân chủ ở cơ sở nhằm tạo điều kiện để cán bộ, công chức và nhân dân kiểm tra giám sát các hoạt động của cán bộ, công chức; việc chi tiêu tài chính công...; Tăng cường hệ thống thanh tra công vụ nhằm nâng cao năng lực cho đội ngũ cán bộ, công chức làm công tác thanh tra, kiểm tra. Thanh tra, kiểm tra thường xuyên và định kỳ các hoạt động công vụ; Chú trọng công tác khen thưởng và xử lý vi phạm, phát hiện và xử lý nghiêm minh các hành vi vi phạm pháp luật; nêu cao đạo đức công chức, công vụ, khen thưởng, động viên kịp thời gương người cán bộ, công chức mẫn cán…</w:t>
      </w:r>
    </w:p>
    <w:p w:rsidR="00BA1D64" w:rsidRPr="0054394D" w:rsidRDefault="00BA1D64" w:rsidP="00BA1D64">
      <w:pPr>
        <w:pStyle w:val="NormalWeb"/>
        <w:shd w:val="clear" w:color="auto" w:fill="FFFFFF"/>
        <w:jc w:val="both"/>
        <w:rPr>
          <w:color w:val="000000"/>
          <w:sz w:val="28"/>
          <w:szCs w:val="28"/>
        </w:rPr>
      </w:pPr>
      <w:r w:rsidRPr="0054394D">
        <w:rPr>
          <w:color w:val="000000"/>
          <w:sz w:val="28"/>
          <w:szCs w:val="28"/>
        </w:rPr>
        <w:t>Đạo đức công vụ của người cán bộ, công chức gắn liền với đạo đức xã hội, những chuẩn mực được xã hội coi là giá trị, nhưng đồng thời đạo đức công vụ là đạo đức nghề nghiệp đặc biệt - thực thi công vụ của cán bộ, công chức, do đó đạo đức công vụ gắn chặt với quyền lợi, nghĩa vụ, trách nhiệm những điều cán bộ, công chức không được làm, cách ứng xử của cán bộ, công chức khi thi hành công vụ do pháp luật quy định. Đạo đức công vụ của cán bộ, công chức ở nước ta được xây dựng trên nền tảng Nhà nước của nhân dân, do nhân dân, vì nhân dân; nhân dân là chủ, cán bộ, công chức là công bộc của dân; giá trị cao nhất của đạo đức công vụ là phục vụ nhân dân, vì lợi ích nhân dân.</w:t>
      </w:r>
    </w:p>
    <w:p w:rsidR="00BA1D64" w:rsidRPr="0054394D" w:rsidRDefault="00BA1D64" w:rsidP="00BA1D64">
      <w:pPr>
        <w:pStyle w:val="NormalWeb"/>
        <w:shd w:val="clear" w:color="auto" w:fill="FFFFFF"/>
        <w:jc w:val="both"/>
        <w:rPr>
          <w:color w:val="000000"/>
          <w:sz w:val="28"/>
          <w:szCs w:val="28"/>
        </w:rPr>
      </w:pPr>
      <w:r w:rsidRPr="0054394D">
        <w:rPr>
          <w:color w:val="000000"/>
          <w:sz w:val="28"/>
          <w:szCs w:val="28"/>
        </w:rPr>
        <w:t xml:space="preserve">Bên cạnh đó, công chức trong thực thi công vụ cần phải tuyệt đối tuân thủ quy định của pháp luật, sẵn sàng giúp đỡ nhân dân, không có thái độ hách dịch, cửa quyền, sách nhiễu; phải thuần thục chuyên môn, nghiệp vụ và có thái độ ứng xử giao tiếp văn minh, lịch sự. Cán bộ, công chức không né tránh trách nhiệm, phải có bản lĩnh đấu tranh với những hành </w:t>
      </w:r>
      <w:proofErr w:type="gramStart"/>
      <w:r w:rsidRPr="0054394D">
        <w:rPr>
          <w:color w:val="000000"/>
          <w:sz w:val="28"/>
          <w:szCs w:val="28"/>
        </w:rPr>
        <w:t>vi</w:t>
      </w:r>
      <w:proofErr w:type="gramEnd"/>
      <w:r w:rsidRPr="0054394D">
        <w:rPr>
          <w:color w:val="000000"/>
          <w:sz w:val="28"/>
          <w:szCs w:val="28"/>
        </w:rPr>
        <w:t xml:space="preserve"> quan liêu, tham nhũng, tiêu cực. Cần thấy được rằng việc phục vụ nhân dân là mục tiêu hàng đầu của công vụ, là thước đo chủ yếu nhất cho mức độ và kết quả thực hiện công vụ.</w:t>
      </w:r>
    </w:p>
    <w:p w:rsidR="00BA1D64" w:rsidRPr="0054394D" w:rsidRDefault="00BA1D64">
      <w:pPr>
        <w:rPr>
          <w:rFonts w:ascii="Times New Roman" w:hAnsi="Times New Roman" w:cs="Times New Roman"/>
          <w:color w:val="333333"/>
          <w:sz w:val="28"/>
          <w:szCs w:val="28"/>
          <w:shd w:val="clear" w:color="auto" w:fill="FFFFFF"/>
        </w:rPr>
      </w:pPr>
    </w:p>
    <w:p w:rsidR="00BA1D64" w:rsidRPr="0054394D" w:rsidRDefault="00BA1D64">
      <w:pPr>
        <w:rPr>
          <w:rFonts w:ascii="Times New Roman" w:hAnsi="Times New Roman" w:cs="Times New Roman"/>
          <w:color w:val="333333"/>
          <w:sz w:val="28"/>
          <w:szCs w:val="28"/>
          <w:shd w:val="clear" w:color="auto" w:fill="FFFFFF"/>
        </w:rPr>
      </w:pPr>
    </w:p>
    <w:p w:rsidR="00BA1D64" w:rsidRPr="0054394D" w:rsidRDefault="00BA1D64">
      <w:pPr>
        <w:rPr>
          <w:rFonts w:ascii="Times New Roman" w:hAnsi="Times New Roman" w:cs="Times New Roman"/>
          <w:color w:val="333333"/>
          <w:sz w:val="28"/>
          <w:szCs w:val="28"/>
          <w:shd w:val="clear" w:color="auto" w:fill="FFFFFF"/>
        </w:rPr>
      </w:pPr>
    </w:p>
    <w:p w:rsidR="00BA1D64" w:rsidRPr="0054394D" w:rsidRDefault="00BA1D64">
      <w:pPr>
        <w:rPr>
          <w:rFonts w:ascii="Times New Roman" w:hAnsi="Times New Roman" w:cs="Times New Roman"/>
          <w:color w:val="333333"/>
          <w:sz w:val="28"/>
          <w:szCs w:val="28"/>
          <w:shd w:val="clear" w:color="auto" w:fill="FFFFFF"/>
        </w:rPr>
      </w:pPr>
    </w:p>
    <w:p w:rsidR="00BA1D64" w:rsidRPr="0054394D" w:rsidRDefault="00BA1D64">
      <w:pPr>
        <w:rPr>
          <w:rFonts w:ascii="Times New Roman" w:hAnsi="Times New Roman" w:cs="Times New Roman"/>
          <w:color w:val="333333"/>
          <w:sz w:val="28"/>
          <w:szCs w:val="28"/>
          <w:shd w:val="clear" w:color="auto" w:fill="FFFFFF"/>
        </w:rPr>
      </w:pPr>
    </w:p>
    <w:p w:rsidR="00BA1D64" w:rsidRPr="0054394D" w:rsidRDefault="00BA1D64">
      <w:pPr>
        <w:rPr>
          <w:rFonts w:ascii="Times New Roman" w:hAnsi="Times New Roman" w:cs="Times New Roman"/>
          <w:color w:val="333333"/>
          <w:sz w:val="28"/>
          <w:szCs w:val="28"/>
          <w:shd w:val="clear" w:color="auto" w:fill="FFFFFF"/>
        </w:rPr>
      </w:pPr>
    </w:p>
    <w:p w:rsidR="00BA1D64" w:rsidRPr="0054394D" w:rsidRDefault="00BA1D64">
      <w:pPr>
        <w:rPr>
          <w:rFonts w:ascii="Times New Roman" w:hAnsi="Times New Roman" w:cs="Times New Roman"/>
          <w:color w:val="333333"/>
          <w:sz w:val="28"/>
          <w:szCs w:val="28"/>
          <w:shd w:val="clear" w:color="auto" w:fill="FFFFFF"/>
        </w:rPr>
      </w:pPr>
    </w:p>
    <w:p w:rsidR="00BA1D64" w:rsidRPr="0054394D" w:rsidRDefault="00BA1D64">
      <w:pPr>
        <w:rPr>
          <w:rFonts w:ascii="Times New Roman" w:hAnsi="Times New Roman" w:cs="Times New Roman"/>
          <w:color w:val="333333"/>
          <w:sz w:val="28"/>
          <w:szCs w:val="28"/>
          <w:shd w:val="clear" w:color="auto" w:fill="FFFFFF"/>
        </w:rPr>
      </w:pPr>
    </w:p>
    <w:p w:rsidR="00BA1D64" w:rsidRPr="0054394D" w:rsidRDefault="00BA1D64">
      <w:pPr>
        <w:rPr>
          <w:rFonts w:ascii="Times New Roman" w:hAnsi="Times New Roman" w:cs="Times New Roman"/>
          <w:color w:val="333333"/>
          <w:sz w:val="28"/>
          <w:szCs w:val="28"/>
          <w:shd w:val="clear" w:color="auto" w:fill="FFFFFF"/>
        </w:rPr>
      </w:pPr>
    </w:p>
    <w:p w:rsidR="00BA1D64" w:rsidRPr="0054394D" w:rsidRDefault="00BA1D64">
      <w:pPr>
        <w:rPr>
          <w:rFonts w:ascii="Times New Roman" w:hAnsi="Times New Roman" w:cs="Times New Roman"/>
          <w:color w:val="333333"/>
          <w:sz w:val="28"/>
          <w:szCs w:val="28"/>
          <w:shd w:val="clear" w:color="auto" w:fill="FFFFFF"/>
        </w:rPr>
      </w:pPr>
    </w:p>
    <w:p w:rsidR="00BA1D64" w:rsidRPr="0054394D" w:rsidRDefault="00BA1D64">
      <w:pPr>
        <w:rPr>
          <w:rFonts w:ascii="Times New Roman" w:hAnsi="Times New Roman" w:cs="Times New Roman"/>
          <w:sz w:val="28"/>
          <w:szCs w:val="28"/>
        </w:rPr>
      </w:pPr>
    </w:p>
    <w:sectPr w:rsidR="00BA1D64" w:rsidRPr="0054394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ＭＳ 明朝">
    <w:altName w:val="MS Mincho"/>
    <w:panose1 w:val="02020609040205080304"/>
    <w:charset w:val="80"/>
    <w:family w:val="roma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ＭＳ ゴシック">
    <w:altName w:val="MS Gothic"/>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proofState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1D64"/>
    <w:rsid w:val="000268E2"/>
    <w:rsid w:val="0054394D"/>
    <w:rsid w:val="00BA1D6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A1D64"/>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BA1D64"/>
    <w:rPr>
      <w:b/>
      <w:bCs/>
    </w:rPr>
  </w:style>
  <w:style w:type="paragraph" w:styleId="BalloonText">
    <w:name w:val="Balloon Text"/>
    <w:basedOn w:val="Normal"/>
    <w:link w:val="BalloonTextChar"/>
    <w:uiPriority w:val="99"/>
    <w:semiHidden/>
    <w:unhideWhenUsed/>
    <w:rsid w:val="00BA1D6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A1D6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A1D64"/>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BA1D64"/>
    <w:rPr>
      <w:b/>
      <w:bCs/>
    </w:rPr>
  </w:style>
  <w:style w:type="paragraph" w:styleId="BalloonText">
    <w:name w:val="Balloon Text"/>
    <w:basedOn w:val="Normal"/>
    <w:link w:val="BalloonTextChar"/>
    <w:uiPriority w:val="99"/>
    <w:semiHidden/>
    <w:unhideWhenUsed/>
    <w:rsid w:val="00BA1D6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A1D6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21469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9</Pages>
  <Words>2828</Words>
  <Characters>16126</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tronghieu</dc:creator>
  <cp:lastModifiedBy>tronghieu</cp:lastModifiedBy>
  <cp:revision>1</cp:revision>
  <dcterms:created xsi:type="dcterms:W3CDTF">2018-07-24T13:00:00Z</dcterms:created>
  <dcterms:modified xsi:type="dcterms:W3CDTF">2018-07-24T13:21:00Z</dcterms:modified>
</cp:coreProperties>
</file>